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882" w:rsidRPr="00A16882" w:rsidRDefault="00A16882" w:rsidP="00A16882">
      <w:pPr>
        <w:jc w:val="center"/>
        <w:rPr>
          <w:rFonts w:ascii="Times New Roman" w:hAnsi="Times New Roman" w:cs="Times New Roman"/>
          <w:b/>
          <w:sz w:val="28"/>
          <w:szCs w:val="28"/>
        </w:rPr>
      </w:pPr>
      <w:r w:rsidRPr="00A16882">
        <w:rPr>
          <w:rFonts w:ascii="Times New Roman" w:hAnsi="Times New Roman" w:cs="Times New Roman"/>
          <w:b/>
          <w:sz w:val="28"/>
          <w:szCs w:val="28"/>
        </w:rPr>
        <w:t>ПОЯСНИТЕЛЬНАЯ ЗАПИСКА</w:t>
      </w:r>
    </w:p>
    <w:p w:rsidR="00A16882" w:rsidRPr="00A16882" w:rsidRDefault="00A16882" w:rsidP="00A16882">
      <w:pPr>
        <w:spacing w:after="0"/>
        <w:jc w:val="center"/>
        <w:rPr>
          <w:rFonts w:ascii="Times New Roman" w:hAnsi="Times New Roman" w:cs="Times New Roman"/>
          <w:b/>
          <w:sz w:val="28"/>
          <w:szCs w:val="28"/>
        </w:rPr>
      </w:pPr>
      <w:r w:rsidRPr="00A16882">
        <w:rPr>
          <w:rFonts w:ascii="Times New Roman" w:hAnsi="Times New Roman" w:cs="Times New Roman"/>
          <w:b/>
          <w:sz w:val="28"/>
          <w:szCs w:val="28"/>
        </w:rPr>
        <w:t xml:space="preserve">финансового управления  администрации </w:t>
      </w:r>
    </w:p>
    <w:p w:rsidR="00A16882" w:rsidRPr="00A16882" w:rsidRDefault="00A16882" w:rsidP="00A16882">
      <w:pPr>
        <w:spacing w:after="0"/>
        <w:jc w:val="center"/>
        <w:rPr>
          <w:rFonts w:ascii="Times New Roman" w:hAnsi="Times New Roman" w:cs="Times New Roman"/>
          <w:b/>
          <w:sz w:val="28"/>
          <w:szCs w:val="28"/>
        </w:rPr>
      </w:pPr>
      <w:r w:rsidRPr="00A16882">
        <w:rPr>
          <w:rFonts w:ascii="Times New Roman" w:hAnsi="Times New Roman" w:cs="Times New Roman"/>
          <w:b/>
          <w:sz w:val="28"/>
          <w:szCs w:val="28"/>
        </w:rPr>
        <w:t xml:space="preserve">района к результатам проведения годового мониторинга  качества </w:t>
      </w:r>
    </w:p>
    <w:p w:rsidR="00A16882" w:rsidRPr="00A16882" w:rsidRDefault="00A16882" w:rsidP="00A16882">
      <w:pPr>
        <w:spacing w:after="0"/>
        <w:jc w:val="center"/>
        <w:rPr>
          <w:rFonts w:ascii="Times New Roman" w:hAnsi="Times New Roman" w:cs="Times New Roman"/>
          <w:b/>
          <w:sz w:val="28"/>
          <w:szCs w:val="28"/>
        </w:rPr>
      </w:pPr>
      <w:r w:rsidRPr="00A16882">
        <w:rPr>
          <w:rFonts w:ascii="Times New Roman" w:hAnsi="Times New Roman" w:cs="Times New Roman"/>
          <w:b/>
          <w:sz w:val="28"/>
          <w:szCs w:val="28"/>
        </w:rPr>
        <w:t>управления финансами, осуществляемого главными распорядителями средств бюджета муниципального района в части документов, используемых при составлении  проекта</w:t>
      </w:r>
    </w:p>
    <w:p w:rsidR="00A16882" w:rsidRDefault="00A16882" w:rsidP="00A16882">
      <w:pPr>
        <w:spacing w:after="0"/>
        <w:jc w:val="center"/>
        <w:rPr>
          <w:rFonts w:ascii="Times New Roman" w:hAnsi="Times New Roman" w:cs="Times New Roman"/>
          <w:b/>
          <w:sz w:val="28"/>
          <w:szCs w:val="28"/>
        </w:rPr>
      </w:pPr>
      <w:r w:rsidRPr="00A16882">
        <w:rPr>
          <w:rFonts w:ascii="Times New Roman" w:hAnsi="Times New Roman" w:cs="Times New Roman"/>
          <w:b/>
          <w:sz w:val="28"/>
          <w:szCs w:val="28"/>
        </w:rPr>
        <w:t xml:space="preserve"> бюджета муниципального района на 201</w:t>
      </w:r>
      <w:r>
        <w:rPr>
          <w:rFonts w:ascii="Times New Roman" w:hAnsi="Times New Roman" w:cs="Times New Roman"/>
          <w:b/>
          <w:sz w:val="28"/>
          <w:szCs w:val="28"/>
        </w:rPr>
        <w:t>6</w:t>
      </w:r>
      <w:r w:rsidRPr="00A16882">
        <w:rPr>
          <w:rFonts w:ascii="Times New Roman" w:hAnsi="Times New Roman" w:cs="Times New Roman"/>
          <w:b/>
          <w:sz w:val="28"/>
          <w:szCs w:val="28"/>
        </w:rPr>
        <w:t xml:space="preserve"> год </w:t>
      </w:r>
    </w:p>
    <w:p w:rsidR="00A16882" w:rsidRPr="00A16882" w:rsidRDefault="00A16882" w:rsidP="00A16882">
      <w:pPr>
        <w:spacing w:after="0"/>
        <w:jc w:val="center"/>
        <w:rPr>
          <w:rFonts w:ascii="Times New Roman" w:hAnsi="Times New Roman" w:cs="Times New Roman"/>
          <w:b/>
          <w:sz w:val="28"/>
          <w:szCs w:val="28"/>
        </w:rPr>
      </w:pPr>
      <w:r w:rsidRPr="00A16882">
        <w:rPr>
          <w:rFonts w:ascii="Times New Roman" w:hAnsi="Times New Roman" w:cs="Times New Roman"/>
          <w:b/>
          <w:sz w:val="28"/>
          <w:szCs w:val="28"/>
        </w:rPr>
        <w:t>и на плановый период 201</w:t>
      </w:r>
      <w:r>
        <w:rPr>
          <w:rFonts w:ascii="Times New Roman" w:hAnsi="Times New Roman" w:cs="Times New Roman"/>
          <w:b/>
          <w:sz w:val="28"/>
          <w:szCs w:val="28"/>
        </w:rPr>
        <w:t>7</w:t>
      </w:r>
      <w:r w:rsidRPr="00A16882">
        <w:rPr>
          <w:rFonts w:ascii="Times New Roman" w:hAnsi="Times New Roman" w:cs="Times New Roman"/>
          <w:b/>
          <w:sz w:val="28"/>
          <w:szCs w:val="28"/>
        </w:rPr>
        <w:t xml:space="preserve"> и 201</w:t>
      </w:r>
      <w:r>
        <w:rPr>
          <w:rFonts w:ascii="Times New Roman" w:hAnsi="Times New Roman" w:cs="Times New Roman"/>
          <w:b/>
          <w:sz w:val="28"/>
          <w:szCs w:val="28"/>
        </w:rPr>
        <w:t>8</w:t>
      </w:r>
      <w:r w:rsidRPr="00A16882">
        <w:rPr>
          <w:rFonts w:ascii="Times New Roman" w:hAnsi="Times New Roman" w:cs="Times New Roman"/>
          <w:b/>
          <w:sz w:val="28"/>
          <w:szCs w:val="28"/>
        </w:rPr>
        <w:t xml:space="preserve"> годов</w:t>
      </w:r>
    </w:p>
    <w:p w:rsidR="00A16882" w:rsidRPr="00A16882" w:rsidRDefault="00A16882" w:rsidP="00A16882">
      <w:pPr>
        <w:spacing w:after="0"/>
        <w:jc w:val="center"/>
        <w:rPr>
          <w:rFonts w:ascii="Times New Roman" w:hAnsi="Times New Roman" w:cs="Times New Roman"/>
          <w:b/>
          <w:sz w:val="28"/>
          <w:szCs w:val="28"/>
        </w:rPr>
      </w:pPr>
      <w:r w:rsidRPr="00A16882">
        <w:rPr>
          <w:rFonts w:ascii="Times New Roman" w:hAnsi="Times New Roman" w:cs="Times New Roman"/>
          <w:b/>
          <w:sz w:val="28"/>
          <w:szCs w:val="28"/>
        </w:rPr>
        <w:t xml:space="preserve">                                                    </w:t>
      </w:r>
    </w:p>
    <w:p w:rsidR="00A16882" w:rsidRPr="00A16882" w:rsidRDefault="00A16882" w:rsidP="00A16882">
      <w:pPr>
        <w:rPr>
          <w:rFonts w:ascii="Times New Roman" w:hAnsi="Times New Roman" w:cs="Times New Roman"/>
          <w:sz w:val="28"/>
          <w:szCs w:val="28"/>
        </w:rPr>
      </w:pPr>
    </w:p>
    <w:p w:rsidR="00A16882" w:rsidRPr="00A16882" w:rsidRDefault="00A16882" w:rsidP="00ED5EE0">
      <w:pPr>
        <w:ind w:firstLine="708"/>
        <w:jc w:val="both"/>
        <w:rPr>
          <w:rFonts w:ascii="Times New Roman" w:hAnsi="Times New Roman" w:cs="Times New Roman"/>
          <w:sz w:val="28"/>
          <w:szCs w:val="28"/>
        </w:rPr>
      </w:pPr>
      <w:proofErr w:type="gramStart"/>
      <w:r w:rsidRPr="00A16882">
        <w:rPr>
          <w:rFonts w:ascii="Times New Roman" w:hAnsi="Times New Roman" w:cs="Times New Roman"/>
          <w:sz w:val="28"/>
          <w:szCs w:val="28"/>
        </w:rPr>
        <w:t>Мониторинг качества управления финансами в части</w:t>
      </w:r>
      <w:r w:rsidRPr="00A16882">
        <w:rPr>
          <w:rFonts w:ascii="Times New Roman" w:hAnsi="Times New Roman" w:cs="Times New Roman"/>
          <w:b/>
          <w:sz w:val="28"/>
          <w:szCs w:val="28"/>
        </w:rPr>
        <w:t xml:space="preserve"> </w:t>
      </w:r>
      <w:r w:rsidRPr="00A16882">
        <w:rPr>
          <w:rFonts w:ascii="Times New Roman" w:hAnsi="Times New Roman" w:cs="Times New Roman"/>
          <w:sz w:val="28"/>
          <w:szCs w:val="28"/>
        </w:rPr>
        <w:t>документов, используемых при составлении  проекта бюджета муниципального района на 201</w:t>
      </w:r>
      <w:r w:rsidR="00ED5EE0">
        <w:rPr>
          <w:rFonts w:ascii="Times New Roman" w:hAnsi="Times New Roman" w:cs="Times New Roman"/>
          <w:sz w:val="28"/>
          <w:szCs w:val="28"/>
        </w:rPr>
        <w:t>6</w:t>
      </w:r>
      <w:r w:rsidRPr="00A16882">
        <w:rPr>
          <w:rFonts w:ascii="Times New Roman" w:hAnsi="Times New Roman" w:cs="Times New Roman"/>
          <w:sz w:val="28"/>
          <w:szCs w:val="28"/>
        </w:rPr>
        <w:t xml:space="preserve"> год  и на плановый период 201</w:t>
      </w:r>
      <w:r w:rsidR="00ED5EE0">
        <w:rPr>
          <w:rFonts w:ascii="Times New Roman" w:hAnsi="Times New Roman" w:cs="Times New Roman"/>
          <w:sz w:val="28"/>
          <w:szCs w:val="28"/>
        </w:rPr>
        <w:t>7</w:t>
      </w:r>
      <w:r w:rsidRPr="00A16882">
        <w:rPr>
          <w:rFonts w:ascii="Times New Roman" w:hAnsi="Times New Roman" w:cs="Times New Roman"/>
          <w:sz w:val="28"/>
          <w:szCs w:val="28"/>
        </w:rPr>
        <w:t xml:space="preserve"> и 201</w:t>
      </w:r>
      <w:r w:rsidR="00ED5EE0">
        <w:rPr>
          <w:rFonts w:ascii="Times New Roman" w:hAnsi="Times New Roman" w:cs="Times New Roman"/>
          <w:sz w:val="28"/>
          <w:szCs w:val="28"/>
        </w:rPr>
        <w:t>8</w:t>
      </w:r>
      <w:r w:rsidRPr="00A16882">
        <w:rPr>
          <w:rFonts w:ascii="Times New Roman" w:hAnsi="Times New Roman" w:cs="Times New Roman"/>
          <w:sz w:val="28"/>
          <w:szCs w:val="28"/>
        </w:rPr>
        <w:t xml:space="preserve"> годов проводился в соответствии</w:t>
      </w:r>
      <w:r w:rsidRPr="00A16882">
        <w:rPr>
          <w:rFonts w:ascii="Times New Roman" w:hAnsi="Times New Roman" w:cs="Times New Roman"/>
          <w:b/>
          <w:sz w:val="28"/>
          <w:szCs w:val="28"/>
        </w:rPr>
        <w:t xml:space="preserve"> </w:t>
      </w:r>
      <w:r w:rsidRPr="00A16882">
        <w:rPr>
          <w:rFonts w:ascii="Times New Roman" w:hAnsi="Times New Roman" w:cs="Times New Roman"/>
          <w:sz w:val="28"/>
          <w:szCs w:val="28"/>
        </w:rPr>
        <w:t>с</w:t>
      </w:r>
      <w:r w:rsidRPr="00A16882">
        <w:rPr>
          <w:rFonts w:ascii="Times New Roman" w:hAnsi="Times New Roman" w:cs="Times New Roman"/>
          <w:b/>
          <w:sz w:val="28"/>
          <w:szCs w:val="28"/>
        </w:rPr>
        <w:t xml:space="preserve"> </w:t>
      </w:r>
      <w:r w:rsidRPr="00A16882">
        <w:rPr>
          <w:rFonts w:ascii="Times New Roman" w:hAnsi="Times New Roman" w:cs="Times New Roman"/>
          <w:sz w:val="28"/>
          <w:szCs w:val="28"/>
        </w:rPr>
        <w:t>постановлением администрации района от 18.03.2011 № 350 «О порядке проведения мониторинга качества управления финансами, осуществляемого главными распорядителями средств бюджета муниципального района» и методикой, утвержденной  приказом финансового управления от 17.09.2014 № 79 по следующим</w:t>
      </w:r>
      <w:proofErr w:type="gramEnd"/>
      <w:r w:rsidRPr="00A16882">
        <w:rPr>
          <w:rFonts w:ascii="Times New Roman" w:hAnsi="Times New Roman" w:cs="Times New Roman"/>
          <w:sz w:val="28"/>
          <w:szCs w:val="28"/>
        </w:rPr>
        <w:t xml:space="preserve"> направлениям: </w:t>
      </w:r>
    </w:p>
    <w:tbl>
      <w:tblPr>
        <w:tblStyle w:val="a3"/>
        <w:tblW w:w="9889" w:type="dxa"/>
        <w:tblLayout w:type="fixed"/>
        <w:tblLook w:val="01E0"/>
      </w:tblPr>
      <w:tblGrid>
        <w:gridCol w:w="3348"/>
        <w:gridCol w:w="900"/>
        <w:gridCol w:w="900"/>
        <w:gridCol w:w="1056"/>
        <w:gridCol w:w="850"/>
        <w:gridCol w:w="851"/>
        <w:gridCol w:w="992"/>
        <w:gridCol w:w="992"/>
      </w:tblGrid>
      <w:tr w:rsidR="00A16882" w:rsidRPr="00ED5EE0" w:rsidTr="00ED5EE0">
        <w:trPr>
          <w:trHeight w:val="1651"/>
        </w:trPr>
        <w:tc>
          <w:tcPr>
            <w:tcW w:w="3348" w:type="dxa"/>
          </w:tcPr>
          <w:p w:rsidR="00A16882" w:rsidRPr="00ED5EE0" w:rsidRDefault="00A16882" w:rsidP="00D75C09">
            <w:pPr>
              <w:jc w:val="both"/>
              <w:rPr>
                <w:sz w:val="24"/>
                <w:szCs w:val="24"/>
              </w:rPr>
            </w:pPr>
          </w:p>
        </w:tc>
        <w:tc>
          <w:tcPr>
            <w:tcW w:w="900" w:type="dxa"/>
          </w:tcPr>
          <w:p w:rsidR="00A16882" w:rsidRPr="00ED5EE0" w:rsidRDefault="00A16882" w:rsidP="00D75C09">
            <w:pPr>
              <w:jc w:val="both"/>
              <w:rPr>
                <w:sz w:val="24"/>
                <w:szCs w:val="24"/>
              </w:rPr>
            </w:pPr>
            <w:r w:rsidRPr="00ED5EE0">
              <w:rPr>
                <w:sz w:val="24"/>
                <w:szCs w:val="24"/>
              </w:rPr>
              <w:t>Управление образования</w:t>
            </w:r>
          </w:p>
          <w:p w:rsidR="00A16882" w:rsidRPr="00ED5EE0" w:rsidRDefault="00A16882" w:rsidP="00D75C09">
            <w:pPr>
              <w:jc w:val="both"/>
              <w:rPr>
                <w:sz w:val="24"/>
                <w:szCs w:val="24"/>
              </w:rPr>
            </w:pPr>
          </w:p>
        </w:tc>
        <w:tc>
          <w:tcPr>
            <w:tcW w:w="900" w:type="dxa"/>
          </w:tcPr>
          <w:p w:rsidR="00A16882" w:rsidRPr="00ED5EE0" w:rsidRDefault="00A16882" w:rsidP="00D75C09">
            <w:pPr>
              <w:jc w:val="both"/>
              <w:rPr>
                <w:sz w:val="24"/>
                <w:szCs w:val="24"/>
              </w:rPr>
            </w:pPr>
            <w:r w:rsidRPr="00ED5EE0">
              <w:rPr>
                <w:sz w:val="24"/>
                <w:szCs w:val="24"/>
              </w:rPr>
              <w:t>Управление культуры</w:t>
            </w:r>
          </w:p>
          <w:p w:rsidR="00A16882" w:rsidRPr="00ED5EE0" w:rsidRDefault="00A16882" w:rsidP="00D75C09">
            <w:pPr>
              <w:jc w:val="both"/>
              <w:rPr>
                <w:sz w:val="24"/>
                <w:szCs w:val="24"/>
              </w:rPr>
            </w:pPr>
          </w:p>
        </w:tc>
        <w:tc>
          <w:tcPr>
            <w:tcW w:w="1056" w:type="dxa"/>
          </w:tcPr>
          <w:p w:rsidR="00A16882" w:rsidRPr="00ED5EE0" w:rsidRDefault="00A16882" w:rsidP="00D75C09">
            <w:pPr>
              <w:jc w:val="both"/>
              <w:rPr>
                <w:sz w:val="24"/>
                <w:szCs w:val="24"/>
              </w:rPr>
            </w:pPr>
            <w:r w:rsidRPr="00ED5EE0">
              <w:rPr>
                <w:sz w:val="24"/>
                <w:szCs w:val="24"/>
              </w:rPr>
              <w:t>Администрация района</w:t>
            </w:r>
          </w:p>
          <w:p w:rsidR="00A16882" w:rsidRPr="00ED5EE0" w:rsidRDefault="00A16882" w:rsidP="00D75C09">
            <w:pPr>
              <w:jc w:val="both"/>
              <w:rPr>
                <w:sz w:val="24"/>
                <w:szCs w:val="24"/>
              </w:rPr>
            </w:pPr>
          </w:p>
        </w:tc>
        <w:tc>
          <w:tcPr>
            <w:tcW w:w="850" w:type="dxa"/>
          </w:tcPr>
          <w:p w:rsidR="00A16882" w:rsidRPr="00ED5EE0" w:rsidRDefault="00A16882" w:rsidP="00D75C09">
            <w:pPr>
              <w:jc w:val="both"/>
              <w:rPr>
                <w:sz w:val="24"/>
                <w:szCs w:val="24"/>
              </w:rPr>
            </w:pPr>
            <w:r w:rsidRPr="00ED5EE0">
              <w:rPr>
                <w:sz w:val="24"/>
                <w:szCs w:val="24"/>
              </w:rPr>
              <w:t>Средняя  сумма баллов</w:t>
            </w:r>
          </w:p>
        </w:tc>
        <w:tc>
          <w:tcPr>
            <w:tcW w:w="851" w:type="dxa"/>
          </w:tcPr>
          <w:p w:rsidR="00A16882" w:rsidRPr="00ED5EE0" w:rsidRDefault="00A16882" w:rsidP="00D75C09">
            <w:pPr>
              <w:jc w:val="both"/>
              <w:rPr>
                <w:sz w:val="24"/>
                <w:szCs w:val="24"/>
              </w:rPr>
            </w:pPr>
            <w:r w:rsidRPr="00ED5EE0">
              <w:rPr>
                <w:sz w:val="24"/>
                <w:szCs w:val="24"/>
              </w:rPr>
              <w:t>Финансовое управление</w:t>
            </w:r>
          </w:p>
        </w:tc>
        <w:tc>
          <w:tcPr>
            <w:tcW w:w="992" w:type="dxa"/>
          </w:tcPr>
          <w:p w:rsidR="00A16882" w:rsidRPr="00ED5EE0" w:rsidRDefault="00A16882" w:rsidP="00D75C09">
            <w:pPr>
              <w:jc w:val="both"/>
              <w:rPr>
                <w:sz w:val="24"/>
                <w:szCs w:val="24"/>
              </w:rPr>
            </w:pPr>
            <w:r w:rsidRPr="00ED5EE0">
              <w:rPr>
                <w:sz w:val="24"/>
                <w:szCs w:val="24"/>
              </w:rPr>
              <w:t>КУМИ</w:t>
            </w:r>
          </w:p>
        </w:tc>
        <w:tc>
          <w:tcPr>
            <w:tcW w:w="992" w:type="dxa"/>
          </w:tcPr>
          <w:p w:rsidR="00A16882" w:rsidRPr="00ED5EE0" w:rsidRDefault="00A16882" w:rsidP="00D75C09">
            <w:pPr>
              <w:jc w:val="both"/>
              <w:rPr>
                <w:sz w:val="24"/>
                <w:szCs w:val="24"/>
              </w:rPr>
            </w:pPr>
            <w:r w:rsidRPr="00ED5EE0">
              <w:rPr>
                <w:sz w:val="24"/>
                <w:szCs w:val="24"/>
              </w:rPr>
              <w:t>Средняя  сумма баллов</w:t>
            </w:r>
          </w:p>
          <w:p w:rsidR="00A16882" w:rsidRPr="00ED5EE0" w:rsidRDefault="00A16882" w:rsidP="00D75C09">
            <w:pPr>
              <w:jc w:val="both"/>
              <w:rPr>
                <w:sz w:val="24"/>
                <w:szCs w:val="24"/>
              </w:rPr>
            </w:pPr>
          </w:p>
        </w:tc>
      </w:tr>
      <w:tr w:rsidR="00A16882" w:rsidRPr="00ED5EE0" w:rsidTr="00ED5EE0">
        <w:trPr>
          <w:tblHeader/>
        </w:trPr>
        <w:tc>
          <w:tcPr>
            <w:tcW w:w="3348" w:type="dxa"/>
          </w:tcPr>
          <w:p w:rsidR="00A16882" w:rsidRPr="00ED5EE0" w:rsidRDefault="00A16882" w:rsidP="00D75C09">
            <w:pPr>
              <w:jc w:val="center"/>
              <w:rPr>
                <w:sz w:val="24"/>
                <w:szCs w:val="24"/>
                <w:lang w:val="en-US"/>
              </w:rPr>
            </w:pPr>
            <w:r w:rsidRPr="00ED5EE0">
              <w:rPr>
                <w:sz w:val="24"/>
                <w:szCs w:val="24"/>
                <w:lang w:val="en-US"/>
              </w:rPr>
              <w:t>1</w:t>
            </w:r>
          </w:p>
        </w:tc>
        <w:tc>
          <w:tcPr>
            <w:tcW w:w="900" w:type="dxa"/>
          </w:tcPr>
          <w:p w:rsidR="00A16882" w:rsidRPr="00ED5EE0" w:rsidRDefault="00A16882" w:rsidP="00D75C09">
            <w:pPr>
              <w:jc w:val="center"/>
              <w:rPr>
                <w:sz w:val="24"/>
                <w:szCs w:val="24"/>
                <w:lang w:val="en-US"/>
              </w:rPr>
            </w:pPr>
            <w:r w:rsidRPr="00ED5EE0">
              <w:rPr>
                <w:sz w:val="24"/>
                <w:szCs w:val="24"/>
                <w:lang w:val="en-US"/>
              </w:rPr>
              <w:t>2</w:t>
            </w:r>
          </w:p>
        </w:tc>
        <w:tc>
          <w:tcPr>
            <w:tcW w:w="900" w:type="dxa"/>
          </w:tcPr>
          <w:p w:rsidR="00A16882" w:rsidRPr="00ED5EE0" w:rsidRDefault="00A16882" w:rsidP="00D75C09">
            <w:pPr>
              <w:jc w:val="center"/>
              <w:rPr>
                <w:sz w:val="24"/>
                <w:szCs w:val="24"/>
                <w:lang w:val="en-US"/>
              </w:rPr>
            </w:pPr>
            <w:r w:rsidRPr="00ED5EE0">
              <w:rPr>
                <w:sz w:val="24"/>
                <w:szCs w:val="24"/>
                <w:lang w:val="en-US"/>
              </w:rPr>
              <w:t>3</w:t>
            </w:r>
          </w:p>
        </w:tc>
        <w:tc>
          <w:tcPr>
            <w:tcW w:w="1056" w:type="dxa"/>
          </w:tcPr>
          <w:p w:rsidR="00A16882" w:rsidRPr="00ED5EE0" w:rsidRDefault="00A16882" w:rsidP="00D75C09">
            <w:pPr>
              <w:jc w:val="center"/>
              <w:rPr>
                <w:sz w:val="24"/>
                <w:szCs w:val="24"/>
                <w:lang w:val="en-US"/>
              </w:rPr>
            </w:pPr>
            <w:r w:rsidRPr="00ED5EE0">
              <w:rPr>
                <w:sz w:val="24"/>
                <w:szCs w:val="24"/>
                <w:lang w:val="en-US"/>
              </w:rPr>
              <w:t>4</w:t>
            </w:r>
          </w:p>
        </w:tc>
        <w:tc>
          <w:tcPr>
            <w:tcW w:w="850" w:type="dxa"/>
          </w:tcPr>
          <w:p w:rsidR="00A16882" w:rsidRPr="00ED5EE0" w:rsidRDefault="00A16882" w:rsidP="00D75C09">
            <w:pPr>
              <w:jc w:val="center"/>
              <w:rPr>
                <w:sz w:val="24"/>
                <w:szCs w:val="24"/>
                <w:lang w:val="en-US"/>
              </w:rPr>
            </w:pPr>
            <w:r w:rsidRPr="00ED5EE0">
              <w:rPr>
                <w:sz w:val="24"/>
                <w:szCs w:val="24"/>
                <w:lang w:val="en-US"/>
              </w:rPr>
              <w:t>5</w:t>
            </w:r>
          </w:p>
        </w:tc>
        <w:tc>
          <w:tcPr>
            <w:tcW w:w="851" w:type="dxa"/>
          </w:tcPr>
          <w:p w:rsidR="00A16882" w:rsidRPr="00ED5EE0" w:rsidRDefault="00ED5EE0" w:rsidP="00D75C09">
            <w:pPr>
              <w:jc w:val="center"/>
              <w:rPr>
                <w:sz w:val="24"/>
                <w:szCs w:val="24"/>
              </w:rPr>
            </w:pPr>
            <w:r>
              <w:rPr>
                <w:sz w:val="24"/>
                <w:szCs w:val="24"/>
              </w:rPr>
              <w:t>6</w:t>
            </w:r>
          </w:p>
        </w:tc>
        <w:tc>
          <w:tcPr>
            <w:tcW w:w="992" w:type="dxa"/>
          </w:tcPr>
          <w:p w:rsidR="00A16882" w:rsidRPr="00ED5EE0" w:rsidRDefault="00ED5EE0" w:rsidP="00D75C09">
            <w:pPr>
              <w:jc w:val="center"/>
              <w:rPr>
                <w:sz w:val="24"/>
                <w:szCs w:val="24"/>
              </w:rPr>
            </w:pPr>
            <w:r>
              <w:rPr>
                <w:sz w:val="24"/>
                <w:szCs w:val="24"/>
              </w:rPr>
              <w:t>7</w:t>
            </w:r>
          </w:p>
        </w:tc>
        <w:tc>
          <w:tcPr>
            <w:tcW w:w="992" w:type="dxa"/>
          </w:tcPr>
          <w:p w:rsidR="00A16882" w:rsidRPr="00ED5EE0" w:rsidRDefault="00ED5EE0" w:rsidP="00D75C09">
            <w:pPr>
              <w:jc w:val="center"/>
              <w:rPr>
                <w:sz w:val="24"/>
                <w:szCs w:val="24"/>
              </w:rPr>
            </w:pPr>
            <w:r>
              <w:rPr>
                <w:sz w:val="24"/>
                <w:szCs w:val="24"/>
              </w:rPr>
              <w:t>8</w:t>
            </w:r>
          </w:p>
        </w:tc>
      </w:tr>
      <w:tr w:rsidR="00A16882" w:rsidRPr="00ED5EE0" w:rsidTr="00ED5EE0">
        <w:tc>
          <w:tcPr>
            <w:tcW w:w="3348" w:type="dxa"/>
          </w:tcPr>
          <w:p w:rsidR="00A16882" w:rsidRPr="00ED5EE0" w:rsidRDefault="00A16882" w:rsidP="00D75C09">
            <w:pPr>
              <w:jc w:val="both"/>
              <w:rPr>
                <w:sz w:val="24"/>
                <w:szCs w:val="24"/>
              </w:rPr>
            </w:pPr>
            <w:r w:rsidRPr="00ED5EE0">
              <w:rPr>
                <w:sz w:val="24"/>
                <w:szCs w:val="24"/>
              </w:rPr>
              <w:t>1. Полнота  отражения в плановом реестре расходных обязательств муниципальных правовых актов, на основании которых возникают расходные обязательства</w:t>
            </w:r>
          </w:p>
        </w:tc>
        <w:tc>
          <w:tcPr>
            <w:tcW w:w="900" w:type="dxa"/>
          </w:tcPr>
          <w:p w:rsidR="00A16882" w:rsidRPr="00ED5EE0" w:rsidRDefault="00A16882" w:rsidP="00D75C09">
            <w:pPr>
              <w:jc w:val="center"/>
              <w:rPr>
                <w:sz w:val="24"/>
                <w:szCs w:val="24"/>
              </w:rPr>
            </w:pPr>
            <w:r w:rsidRPr="00ED5EE0">
              <w:rPr>
                <w:sz w:val="24"/>
                <w:szCs w:val="24"/>
              </w:rPr>
              <w:t>5</w:t>
            </w:r>
          </w:p>
        </w:tc>
        <w:tc>
          <w:tcPr>
            <w:tcW w:w="900" w:type="dxa"/>
          </w:tcPr>
          <w:p w:rsidR="00A16882" w:rsidRPr="00ED5EE0" w:rsidRDefault="00A16882" w:rsidP="00D75C09">
            <w:pPr>
              <w:jc w:val="center"/>
              <w:rPr>
                <w:sz w:val="24"/>
                <w:szCs w:val="24"/>
              </w:rPr>
            </w:pPr>
            <w:r w:rsidRPr="00ED5EE0">
              <w:rPr>
                <w:sz w:val="24"/>
                <w:szCs w:val="24"/>
              </w:rPr>
              <w:t>5</w:t>
            </w:r>
          </w:p>
        </w:tc>
        <w:tc>
          <w:tcPr>
            <w:tcW w:w="1056" w:type="dxa"/>
          </w:tcPr>
          <w:p w:rsidR="00A16882" w:rsidRPr="00ED5EE0" w:rsidRDefault="00A16882" w:rsidP="00D75C09">
            <w:pPr>
              <w:jc w:val="center"/>
              <w:rPr>
                <w:sz w:val="24"/>
                <w:szCs w:val="24"/>
              </w:rPr>
            </w:pPr>
            <w:r w:rsidRPr="00ED5EE0">
              <w:rPr>
                <w:sz w:val="24"/>
                <w:szCs w:val="24"/>
              </w:rPr>
              <w:t>5</w:t>
            </w:r>
          </w:p>
        </w:tc>
        <w:tc>
          <w:tcPr>
            <w:tcW w:w="850" w:type="dxa"/>
          </w:tcPr>
          <w:p w:rsidR="00A16882" w:rsidRPr="00ED5EE0" w:rsidRDefault="00A16882" w:rsidP="00D75C09">
            <w:pPr>
              <w:jc w:val="center"/>
              <w:rPr>
                <w:sz w:val="24"/>
                <w:szCs w:val="24"/>
              </w:rPr>
            </w:pPr>
            <w:r w:rsidRPr="00ED5EE0">
              <w:rPr>
                <w:sz w:val="24"/>
                <w:szCs w:val="24"/>
              </w:rPr>
              <w:t>5</w:t>
            </w:r>
          </w:p>
        </w:tc>
        <w:tc>
          <w:tcPr>
            <w:tcW w:w="851" w:type="dxa"/>
          </w:tcPr>
          <w:p w:rsidR="00A16882" w:rsidRPr="00ED5EE0" w:rsidRDefault="00A16882" w:rsidP="00D75C09">
            <w:pPr>
              <w:jc w:val="center"/>
              <w:rPr>
                <w:sz w:val="24"/>
                <w:szCs w:val="24"/>
              </w:rPr>
            </w:pPr>
            <w:r w:rsidRPr="00ED5EE0">
              <w:rPr>
                <w:sz w:val="24"/>
                <w:szCs w:val="24"/>
              </w:rPr>
              <w:t>5</w:t>
            </w:r>
          </w:p>
        </w:tc>
        <w:tc>
          <w:tcPr>
            <w:tcW w:w="992" w:type="dxa"/>
          </w:tcPr>
          <w:p w:rsidR="00A16882" w:rsidRPr="00ED5EE0" w:rsidRDefault="00A16882" w:rsidP="00D75C09">
            <w:pPr>
              <w:jc w:val="center"/>
              <w:rPr>
                <w:sz w:val="24"/>
                <w:szCs w:val="24"/>
              </w:rPr>
            </w:pPr>
            <w:r w:rsidRPr="00ED5EE0">
              <w:rPr>
                <w:sz w:val="24"/>
                <w:szCs w:val="24"/>
              </w:rPr>
              <w:t>5</w:t>
            </w:r>
          </w:p>
        </w:tc>
        <w:tc>
          <w:tcPr>
            <w:tcW w:w="992" w:type="dxa"/>
          </w:tcPr>
          <w:p w:rsidR="00A16882" w:rsidRPr="00ED5EE0" w:rsidRDefault="00A16882" w:rsidP="00D75C09">
            <w:pPr>
              <w:jc w:val="center"/>
              <w:rPr>
                <w:sz w:val="24"/>
                <w:szCs w:val="24"/>
              </w:rPr>
            </w:pPr>
            <w:r w:rsidRPr="00ED5EE0">
              <w:rPr>
                <w:sz w:val="24"/>
                <w:szCs w:val="24"/>
              </w:rPr>
              <w:t>5</w:t>
            </w:r>
          </w:p>
        </w:tc>
      </w:tr>
      <w:tr w:rsidR="00A16882" w:rsidRPr="00ED5EE0" w:rsidTr="00ED5EE0">
        <w:tc>
          <w:tcPr>
            <w:tcW w:w="3348" w:type="dxa"/>
          </w:tcPr>
          <w:p w:rsidR="00A16882" w:rsidRPr="00ED5EE0" w:rsidRDefault="00A16882" w:rsidP="00D75C09">
            <w:pPr>
              <w:jc w:val="both"/>
              <w:rPr>
                <w:sz w:val="24"/>
                <w:szCs w:val="24"/>
              </w:rPr>
            </w:pPr>
            <w:r w:rsidRPr="00ED5EE0">
              <w:rPr>
                <w:sz w:val="24"/>
                <w:szCs w:val="24"/>
              </w:rPr>
              <w:t>2. Соответствие объема бюджетных ассигнований, утвержденных в муниципальной программе, объему бюджетных ассигнований в плановом реестре  расходных обязательств</w:t>
            </w:r>
          </w:p>
        </w:tc>
        <w:tc>
          <w:tcPr>
            <w:tcW w:w="900" w:type="dxa"/>
          </w:tcPr>
          <w:p w:rsidR="00A16882" w:rsidRPr="00ED5EE0" w:rsidRDefault="00A16882" w:rsidP="00D75C09">
            <w:pPr>
              <w:jc w:val="center"/>
              <w:rPr>
                <w:sz w:val="24"/>
                <w:szCs w:val="24"/>
              </w:rPr>
            </w:pPr>
            <w:r w:rsidRPr="00ED5EE0">
              <w:rPr>
                <w:sz w:val="24"/>
                <w:szCs w:val="24"/>
              </w:rPr>
              <w:t>0</w:t>
            </w:r>
          </w:p>
        </w:tc>
        <w:tc>
          <w:tcPr>
            <w:tcW w:w="900" w:type="dxa"/>
          </w:tcPr>
          <w:p w:rsidR="00A16882" w:rsidRPr="00ED5EE0" w:rsidRDefault="00A16882" w:rsidP="00D75C09">
            <w:pPr>
              <w:jc w:val="center"/>
              <w:rPr>
                <w:sz w:val="24"/>
                <w:szCs w:val="24"/>
              </w:rPr>
            </w:pPr>
            <w:r w:rsidRPr="00ED5EE0">
              <w:rPr>
                <w:sz w:val="24"/>
                <w:szCs w:val="24"/>
              </w:rPr>
              <w:t>0</w:t>
            </w:r>
          </w:p>
        </w:tc>
        <w:tc>
          <w:tcPr>
            <w:tcW w:w="1056" w:type="dxa"/>
          </w:tcPr>
          <w:p w:rsidR="00A16882" w:rsidRPr="00ED5EE0" w:rsidRDefault="00A16882" w:rsidP="00D75C09">
            <w:pPr>
              <w:jc w:val="center"/>
              <w:rPr>
                <w:sz w:val="24"/>
                <w:szCs w:val="24"/>
              </w:rPr>
            </w:pPr>
            <w:r w:rsidRPr="00ED5EE0">
              <w:rPr>
                <w:sz w:val="24"/>
                <w:szCs w:val="24"/>
              </w:rPr>
              <w:t>0</w:t>
            </w:r>
          </w:p>
        </w:tc>
        <w:tc>
          <w:tcPr>
            <w:tcW w:w="850" w:type="dxa"/>
          </w:tcPr>
          <w:p w:rsidR="00A16882" w:rsidRPr="00ED5EE0" w:rsidRDefault="00A16882" w:rsidP="00D75C09">
            <w:pPr>
              <w:jc w:val="center"/>
              <w:rPr>
                <w:sz w:val="24"/>
                <w:szCs w:val="24"/>
              </w:rPr>
            </w:pPr>
            <w:r w:rsidRPr="00ED5EE0">
              <w:rPr>
                <w:sz w:val="24"/>
                <w:szCs w:val="24"/>
              </w:rPr>
              <w:t>0</w:t>
            </w:r>
          </w:p>
        </w:tc>
        <w:tc>
          <w:tcPr>
            <w:tcW w:w="851" w:type="dxa"/>
          </w:tcPr>
          <w:p w:rsidR="00A16882" w:rsidRPr="00ED5EE0" w:rsidRDefault="00A16882" w:rsidP="00D75C09">
            <w:pPr>
              <w:jc w:val="center"/>
              <w:rPr>
                <w:sz w:val="24"/>
                <w:szCs w:val="24"/>
              </w:rPr>
            </w:pPr>
            <w:r w:rsidRPr="00ED5EE0">
              <w:rPr>
                <w:sz w:val="24"/>
                <w:szCs w:val="24"/>
              </w:rPr>
              <w:t>5</w:t>
            </w:r>
          </w:p>
        </w:tc>
        <w:tc>
          <w:tcPr>
            <w:tcW w:w="992" w:type="dxa"/>
          </w:tcPr>
          <w:p w:rsidR="00A16882" w:rsidRPr="00ED5EE0" w:rsidRDefault="00A16882" w:rsidP="00D75C09">
            <w:pPr>
              <w:jc w:val="center"/>
              <w:rPr>
                <w:sz w:val="24"/>
                <w:szCs w:val="24"/>
              </w:rPr>
            </w:pPr>
            <w:r w:rsidRPr="00ED5EE0">
              <w:rPr>
                <w:sz w:val="24"/>
                <w:szCs w:val="24"/>
              </w:rPr>
              <w:t>5</w:t>
            </w:r>
          </w:p>
        </w:tc>
        <w:tc>
          <w:tcPr>
            <w:tcW w:w="992" w:type="dxa"/>
          </w:tcPr>
          <w:p w:rsidR="00A16882" w:rsidRPr="00ED5EE0" w:rsidRDefault="00A16882" w:rsidP="00D75C09">
            <w:pPr>
              <w:jc w:val="center"/>
              <w:rPr>
                <w:sz w:val="24"/>
                <w:szCs w:val="24"/>
              </w:rPr>
            </w:pPr>
            <w:r w:rsidRPr="00ED5EE0">
              <w:rPr>
                <w:sz w:val="24"/>
                <w:szCs w:val="24"/>
              </w:rPr>
              <w:t>5</w:t>
            </w:r>
          </w:p>
        </w:tc>
      </w:tr>
      <w:tr w:rsidR="00A16882" w:rsidRPr="00ED5EE0" w:rsidTr="00ED5EE0">
        <w:tc>
          <w:tcPr>
            <w:tcW w:w="3348" w:type="dxa"/>
          </w:tcPr>
          <w:p w:rsidR="00A16882" w:rsidRPr="00ED5EE0" w:rsidRDefault="00A16882" w:rsidP="00D75C09">
            <w:pPr>
              <w:jc w:val="both"/>
              <w:rPr>
                <w:sz w:val="24"/>
                <w:szCs w:val="24"/>
              </w:rPr>
            </w:pPr>
            <w:r w:rsidRPr="00ED5EE0">
              <w:rPr>
                <w:sz w:val="24"/>
                <w:szCs w:val="24"/>
              </w:rPr>
              <w:t xml:space="preserve">3. Наличие в представленных материалах к проекту бюджета пояснительной записки, оформленной в  соответствии с  </w:t>
            </w:r>
            <w:r w:rsidRPr="00ED5EE0">
              <w:rPr>
                <w:sz w:val="24"/>
                <w:szCs w:val="24"/>
              </w:rPr>
              <w:lastRenderedPageBreak/>
              <w:t>требованиями, установленными финансовым управлением</w:t>
            </w:r>
          </w:p>
        </w:tc>
        <w:tc>
          <w:tcPr>
            <w:tcW w:w="900" w:type="dxa"/>
          </w:tcPr>
          <w:p w:rsidR="00A16882" w:rsidRPr="00ED5EE0" w:rsidRDefault="00A16882" w:rsidP="00D75C09">
            <w:pPr>
              <w:jc w:val="center"/>
              <w:rPr>
                <w:sz w:val="24"/>
                <w:szCs w:val="24"/>
              </w:rPr>
            </w:pPr>
            <w:r w:rsidRPr="00ED5EE0">
              <w:rPr>
                <w:sz w:val="24"/>
                <w:szCs w:val="24"/>
              </w:rPr>
              <w:lastRenderedPageBreak/>
              <w:t>5</w:t>
            </w:r>
          </w:p>
        </w:tc>
        <w:tc>
          <w:tcPr>
            <w:tcW w:w="900" w:type="dxa"/>
          </w:tcPr>
          <w:p w:rsidR="00A16882" w:rsidRPr="00ED5EE0" w:rsidRDefault="00A16882" w:rsidP="00D75C09">
            <w:pPr>
              <w:jc w:val="center"/>
              <w:rPr>
                <w:sz w:val="24"/>
                <w:szCs w:val="24"/>
              </w:rPr>
            </w:pPr>
            <w:r w:rsidRPr="00ED5EE0">
              <w:rPr>
                <w:sz w:val="24"/>
                <w:szCs w:val="24"/>
              </w:rPr>
              <w:t>5</w:t>
            </w:r>
          </w:p>
        </w:tc>
        <w:tc>
          <w:tcPr>
            <w:tcW w:w="1056" w:type="dxa"/>
          </w:tcPr>
          <w:p w:rsidR="00A16882" w:rsidRPr="00ED5EE0" w:rsidRDefault="00A16882" w:rsidP="00D75C09">
            <w:pPr>
              <w:jc w:val="center"/>
              <w:rPr>
                <w:sz w:val="24"/>
                <w:szCs w:val="24"/>
              </w:rPr>
            </w:pPr>
            <w:r w:rsidRPr="00ED5EE0">
              <w:rPr>
                <w:sz w:val="24"/>
                <w:szCs w:val="24"/>
              </w:rPr>
              <w:t>5</w:t>
            </w:r>
          </w:p>
        </w:tc>
        <w:tc>
          <w:tcPr>
            <w:tcW w:w="850" w:type="dxa"/>
          </w:tcPr>
          <w:p w:rsidR="00A16882" w:rsidRPr="00ED5EE0" w:rsidRDefault="00A16882" w:rsidP="00D75C09">
            <w:pPr>
              <w:jc w:val="center"/>
              <w:rPr>
                <w:sz w:val="24"/>
                <w:szCs w:val="24"/>
              </w:rPr>
            </w:pPr>
            <w:r w:rsidRPr="00ED5EE0">
              <w:rPr>
                <w:sz w:val="24"/>
                <w:szCs w:val="24"/>
              </w:rPr>
              <w:t>5</w:t>
            </w:r>
          </w:p>
        </w:tc>
        <w:tc>
          <w:tcPr>
            <w:tcW w:w="851" w:type="dxa"/>
          </w:tcPr>
          <w:p w:rsidR="00A16882" w:rsidRPr="00ED5EE0" w:rsidRDefault="00A16882" w:rsidP="00D75C09">
            <w:pPr>
              <w:jc w:val="center"/>
              <w:rPr>
                <w:sz w:val="24"/>
                <w:szCs w:val="24"/>
              </w:rPr>
            </w:pPr>
            <w:r w:rsidRPr="00ED5EE0">
              <w:rPr>
                <w:sz w:val="24"/>
                <w:szCs w:val="24"/>
              </w:rPr>
              <w:t>5</w:t>
            </w:r>
          </w:p>
        </w:tc>
        <w:tc>
          <w:tcPr>
            <w:tcW w:w="992" w:type="dxa"/>
          </w:tcPr>
          <w:p w:rsidR="00A16882" w:rsidRPr="00ED5EE0" w:rsidRDefault="00A16882" w:rsidP="00D75C09">
            <w:pPr>
              <w:jc w:val="center"/>
              <w:rPr>
                <w:sz w:val="24"/>
                <w:szCs w:val="24"/>
              </w:rPr>
            </w:pPr>
            <w:r w:rsidRPr="00ED5EE0">
              <w:rPr>
                <w:sz w:val="24"/>
                <w:szCs w:val="24"/>
              </w:rPr>
              <w:t>5</w:t>
            </w:r>
          </w:p>
        </w:tc>
        <w:tc>
          <w:tcPr>
            <w:tcW w:w="992" w:type="dxa"/>
          </w:tcPr>
          <w:p w:rsidR="00A16882" w:rsidRPr="00ED5EE0" w:rsidRDefault="00A16882" w:rsidP="00D75C09">
            <w:pPr>
              <w:jc w:val="center"/>
              <w:rPr>
                <w:sz w:val="24"/>
                <w:szCs w:val="24"/>
              </w:rPr>
            </w:pPr>
            <w:r w:rsidRPr="00ED5EE0">
              <w:rPr>
                <w:sz w:val="24"/>
                <w:szCs w:val="24"/>
              </w:rPr>
              <w:t>5</w:t>
            </w:r>
          </w:p>
        </w:tc>
      </w:tr>
      <w:tr w:rsidR="00A16882" w:rsidRPr="00ED5EE0" w:rsidTr="00ED5EE0">
        <w:tc>
          <w:tcPr>
            <w:tcW w:w="3348" w:type="dxa"/>
          </w:tcPr>
          <w:p w:rsidR="00A16882" w:rsidRPr="00ED5EE0" w:rsidRDefault="00A16882" w:rsidP="00D75C09">
            <w:pPr>
              <w:jc w:val="both"/>
              <w:rPr>
                <w:sz w:val="24"/>
                <w:szCs w:val="24"/>
              </w:rPr>
            </w:pPr>
            <w:r w:rsidRPr="00ED5EE0">
              <w:rPr>
                <w:sz w:val="24"/>
                <w:szCs w:val="24"/>
              </w:rPr>
              <w:lastRenderedPageBreak/>
              <w:t xml:space="preserve">4. Представление бюджетных смет муниципальных  казенных учреждений и планов финансово-хозяйственной деятельности муниципальных бюджетных учреждений на очередной финансовый год и на плановый период </w:t>
            </w:r>
          </w:p>
        </w:tc>
        <w:tc>
          <w:tcPr>
            <w:tcW w:w="900" w:type="dxa"/>
          </w:tcPr>
          <w:p w:rsidR="00A16882" w:rsidRPr="00ED5EE0" w:rsidRDefault="00A16882" w:rsidP="00D75C09">
            <w:pPr>
              <w:jc w:val="center"/>
              <w:rPr>
                <w:sz w:val="24"/>
                <w:szCs w:val="24"/>
              </w:rPr>
            </w:pPr>
            <w:r w:rsidRPr="00ED5EE0">
              <w:rPr>
                <w:sz w:val="24"/>
                <w:szCs w:val="24"/>
              </w:rPr>
              <w:t>5</w:t>
            </w:r>
          </w:p>
        </w:tc>
        <w:tc>
          <w:tcPr>
            <w:tcW w:w="900" w:type="dxa"/>
          </w:tcPr>
          <w:p w:rsidR="00A16882" w:rsidRPr="00ED5EE0" w:rsidRDefault="00A16882" w:rsidP="00D75C09">
            <w:pPr>
              <w:jc w:val="center"/>
              <w:rPr>
                <w:sz w:val="24"/>
                <w:szCs w:val="24"/>
              </w:rPr>
            </w:pPr>
            <w:r w:rsidRPr="00ED5EE0">
              <w:rPr>
                <w:sz w:val="24"/>
                <w:szCs w:val="24"/>
              </w:rPr>
              <w:t>5</w:t>
            </w:r>
          </w:p>
        </w:tc>
        <w:tc>
          <w:tcPr>
            <w:tcW w:w="1056" w:type="dxa"/>
          </w:tcPr>
          <w:p w:rsidR="00A16882" w:rsidRPr="00ED5EE0" w:rsidRDefault="00A16882" w:rsidP="00D75C09">
            <w:pPr>
              <w:jc w:val="center"/>
              <w:rPr>
                <w:sz w:val="24"/>
                <w:szCs w:val="24"/>
              </w:rPr>
            </w:pPr>
            <w:r w:rsidRPr="00ED5EE0">
              <w:rPr>
                <w:sz w:val="24"/>
                <w:szCs w:val="24"/>
              </w:rPr>
              <w:t>5</w:t>
            </w:r>
          </w:p>
        </w:tc>
        <w:tc>
          <w:tcPr>
            <w:tcW w:w="850" w:type="dxa"/>
          </w:tcPr>
          <w:p w:rsidR="00A16882" w:rsidRPr="00ED5EE0" w:rsidRDefault="00A16882" w:rsidP="00D75C09">
            <w:pPr>
              <w:jc w:val="center"/>
              <w:rPr>
                <w:sz w:val="24"/>
                <w:szCs w:val="24"/>
              </w:rPr>
            </w:pPr>
            <w:r w:rsidRPr="00ED5EE0">
              <w:rPr>
                <w:sz w:val="24"/>
                <w:szCs w:val="24"/>
              </w:rPr>
              <w:t>5</w:t>
            </w:r>
          </w:p>
        </w:tc>
        <w:tc>
          <w:tcPr>
            <w:tcW w:w="851" w:type="dxa"/>
          </w:tcPr>
          <w:p w:rsidR="00A16882" w:rsidRPr="00ED5EE0" w:rsidRDefault="00A16882" w:rsidP="00D75C09">
            <w:pPr>
              <w:jc w:val="center"/>
              <w:rPr>
                <w:sz w:val="24"/>
                <w:szCs w:val="24"/>
              </w:rPr>
            </w:pPr>
            <w:r w:rsidRPr="00ED5EE0">
              <w:rPr>
                <w:sz w:val="24"/>
                <w:szCs w:val="24"/>
              </w:rPr>
              <w:t>5</w:t>
            </w:r>
          </w:p>
        </w:tc>
        <w:tc>
          <w:tcPr>
            <w:tcW w:w="992" w:type="dxa"/>
          </w:tcPr>
          <w:p w:rsidR="00A16882" w:rsidRPr="00ED5EE0" w:rsidRDefault="00A16882" w:rsidP="00D75C09">
            <w:pPr>
              <w:jc w:val="center"/>
              <w:rPr>
                <w:sz w:val="24"/>
                <w:szCs w:val="24"/>
              </w:rPr>
            </w:pPr>
            <w:r w:rsidRPr="00ED5EE0">
              <w:rPr>
                <w:sz w:val="24"/>
                <w:szCs w:val="24"/>
              </w:rPr>
              <w:t>5</w:t>
            </w:r>
          </w:p>
        </w:tc>
        <w:tc>
          <w:tcPr>
            <w:tcW w:w="992" w:type="dxa"/>
          </w:tcPr>
          <w:p w:rsidR="00A16882" w:rsidRPr="00ED5EE0" w:rsidRDefault="00A16882" w:rsidP="00D75C09">
            <w:pPr>
              <w:jc w:val="center"/>
              <w:rPr>
                <w:sz w:val="24"/>
                <w:szCs w:val="24"/>
              </w:rPr>
            </w:pPr>
            <w:r w:rsidRPr="00ED5EE0">
              <w:rPr>
                <w:sz w:val="24"/>
                <w:szCs w:val="24"/>
              </w:rPr>
              <w:t>5</w:t>
            </w:r>
          </w:p>
        </w:tc>
      </w:tr>
      <w:tr w:rsidR="00A16882" w:rsidRPr="00ED5EE0" w:rsidTr="00ED5EE0">
        <w:tc>
          <w:tcPr>
            <w:tcW w:w="3348" w:type="dxa"/>
          </w:tcPr>
          <w:p w:rsidR="00A16882" w:rsidRPr="00ED5EE0" w:rsidRDefault="00A16882" w:rsidP="00D75C09">
            <w:pPr>
              <w:jc w:val="both"/>
              <w:rPr>
                <w:sz w:val="24"/>
                <w:szCs w:val="24"/>
              </w:rPr>
            </w:pPr>
            <w:r w:rsidRPr="00ED5EE0">
              <w:rPr>
                <w:sz w:val="24"/>
                <w:szCs w:val="24"/>
              </w:rPr>
              <w:t>5. Своевременность подготовки проектов муниципальных нормативных правовых актов по вновь принимаемым обязательствам и по  внесению изменений по действующим обязательствам</w:t>
            </w:r>
          </w:p>
        </w:tc>
        <w:tc>
          <w:tcPr>
            <w:tcW w:w="900" w:type="dxa"/>
          </w:tcPr>
          <w:p w:rsidR="00A16882" w:rsidRPr="00ED5EE0" w:rsidRDefault="00A16882" w:rsidP="00D75C09">
            <w:pPr>
              <w:jc w:val="center"/>
              <w:rPr>
                <w:sz w:val="24"/>
                <w:szCs w:val="24"/>
              </w:rPr>
            </w:pPr>
            <w:r w:rsidRPr="00ED5EE0">
              <w:rPr>
                <w:sz w:val="24"/>
                <w:szCs w:val="24"/>
              </w:rPr>
              <w:t>5</w:t>
            </w:r>
          </w:p>
        </w:tc>
        <w:tc>
          <w:tcPr>
            <w:tcW w:w="900" w:type="dxa"/>
          </w:tcPr>
          <w:p w:rsidR="00A16882" w:rsidRPr="00ED5EE0" w:rsidRDefault="00A16882" w:rsidP="00D75C09">
            <w:pPr>
              <w:jc w:val="center"/>
              <w:rPr>
                <w:sz w:val="24"/>
                <w:szCs w:val="24"/>
              </w:rPr>
            </w:pPr>
            <w:r w:rsidRPr="00ED5EE0">
              <w:rPr>
                <w:sz w:val="24"/>
                <w:szCs w:val="24"/>
              </w:rPr>
              <w:t>5</w:t>
            </w:r>
          </w:p>
        </w:tc>
        <w:tc>
          <w:tcPr>
            <w:tcW w:w="1056" w:type="dxa"/>
          </w:tcPr>
          <w:p w:rsidR="00A16882" w:rsidRPr="00ED5EE0" w:rsidRDefault="00A16882" w:rsidP="00D75C09">
            <w:pPr>
              <w:jc w:val="center"/>
              <w:rPr>
                <w:sz w:val="24"/>
                <w:szCs w:val="24"/>
              </w:rPr>
            </w:pPr>
            <w:r w:rsidRPr="00ED5EE0">
              <w:rPr>
                <w:sz w:val="24"/>
                <w:szCs w:val="24"/>
              </w:rPr>
              <w:t>5</w:t>
            </w:r>
          </w:p>
        </w:tc>
        <w:tc>
          <w:tcPr>
            <w:tcW w:w="850" w:type="dxa"/>
          </w:tcPr>
          <w:p w:rsidR="00A16882" w:rsidRPr="00ED5EE0" w:rsidRDefault="00A16882" w:rsidP="00D75C09">
            <w:pPr>
              <w:jc w:val="center"/>
              <w:rPr>
                <w:sz w:val="24"/>
                <w:szCs w:val="24"/>
              </w:rPr>
            </w:pPr>
            <w:r w:rsidRPr="00ED5EE0">
              <w:rPr>
                <w:sz w:val="24"/>
                <w:szCs w:val="24"/>
              </w:rPr>
              <w:t>5</w:t>
            </w:r>
          </w:p>
        </w:tc>
        <w:tc>
          <w:tcPr>
            <w:tcW w:w="851" w:type="dxa"/>
          </w:tcPr>
          <w:p w:rsidR="00A16882" w:rsidRPr="00ED5EE0" w:rsidRDefault="00A16882" w:rsidP="00D75C09">
            <w:pPr>
              <w:jc w:val="center"/>
              <w:rPr>
                <w:sz w:val="24"/>
                <w:szCs w:val="24"/>
              </w:rPr>
            </w:pPr>
            <w:r w:rsidRPr="00ED5EE0">
              <w:rPr>
                <w:sz w:val="24"/>
                <w:szCs w:val="24"/>
              </w:rPr>
              <w:t>5</w:t>
            </w:r>
          </w:p>
        </w:tc>
        <w:tc>
          <w:tcPr>
            <w:tcW w:w="992" w:type="dxa"/>
          </w:tcPr>
          <w:p w:rsidR="00A16882" w:rsidRPr="00ED5EE0" w:rsidRDefault="00A16882" w:rsidP="00D75C09">
            <w:pPr>
              <w:jc w:val="center"/>
              <w:rPr>
                <w:sz w:val="24"/>
                <w:szCs w:val="24"/>
              </w:rPr>
            </w:pPr>
            <w:r w:rsidRPr="00ED5EE0">
              <w:rPr>
                <w:sz w:val="24"/>
                <w:szCs w:val="24"/>
              </w:rPr>
              <w:t>5</w:t>
            </w:r>
          </w:p>
        </w:tc>
        <w:tc>
          <w:tcPr>
            <w:tcW w:w="992" w:type="dxa"/>
          </w:tcPr>
          <w:p w:rsidR="00A16882" w:rsidRPr="00ED5EE0" w:rsidRDefault="00A16882" w:rsidP="00D75C09">
            <w:pPr>
              <w:jc w:val="center"/>
              <w:rPr>
                <w:sz w:val="24"/>
                <w:szCs w:val="24"/>
              </w:rPr>
            </w:pPr>
            <w:r w:rsidRPr="00ED5EE0">
              <w:rPr>
                <w:sz w:val="24"/>
                <w:szCs w:val="24"/>
              </w:rPr>
              <w:t>5</w:t>
            </w:r>
          </w:p>
        </w:tc>
      </w:tr>
      <w:tr w:rsidR="00A16882" w:rsidRPr="00ED5EE0" w:rsidTr="00ED5EE0">
        <w:trPr>
          <w:trHeight w:val="638"/>
        </w:trPr>
        <w:tc>
          <w:tcPr>
            <w:tcW w:w="3348" w:type="dxa"/>
          </w:tcPr>
          <w:p w:rsidR="00A16882" w:rsidRPr="00ED5EE0" w:rsidRDefault="00A16882" w:rsidP="00D75C09">
            <w:pPr>
              <w:jc w:val="both"/>
              <w:rPr>
                <w:sz w:val="24"/>
                <w:szCs w:val="24"/>
              </w:rPr>
            </w:pPr>
            <w:r w:rsidRPr="00ED5EE0">
              <w:rPr>
                <w:sz w:val="24"/>
                <w:szCs w:val="24"/>
              </w:rPr>
              <w:t>6. Расчет нормативных затрат стоимости единицы муниципальной услуги (работы)</w:t>
            </w:r>
          </w:p>
        </w:tc>
        <w:tc>
          <w:tcPr>
            <w:tcW w:w="900" w:type="dxa"/>
          </w:tcPr>
          <w:p w:rsidR="00A16882" w:rsidRPr="00ED5EE0" w:rsidRDefault="00A16882" w:rsidP="00D75C09">
            <w:pPr>
              <w:jc w:val="center"/>
              <w:rPr>
                <w:sz w:val="24"/>
                <w:szCs w:val="24"/>
              </w:rPr>
            </w:pPr>
            <w:r w:rsidRPr="00ED5EE0">
              <w:rPr>
                <w:sz w:val="24"/>
                <w:szCs w:val="24"/>
              </w:rPr>
              <w:t>0</w:t>
            </w:r>
          </w:p>
        </w:tc>
        <w:tc>
          <w:tcPr>
            <w:tcW w:w="900" w:type="dxa"/>
          </w:tcPr>
          <w:p w:rsidR="00A16882" w:rsidRPr="00ED5EE0" w:rsidRDefault="00A16882" w:rsidP="00ED5EE0">
            <w:pPr>
              <w:jc w:val="center"/>
              <w:rPr>
                <w:sz w:val="24"/>
                <w:szCs w:val="24"/>
              </w:rPr>
            </w:pPr>
            <w:r w:rsidRPr="00ED5EE0">
              <w:rPr>
                <w:sz w:val="24"/>
                <w:szCs w:val="24"/>
              </w:rPr>
              <w:t>5</w:t>
            </w:r>
          </w:p>
        </w:tc>
        <w:tc>
          <w:tcPr>
            <w:tcW w:w="1056" w:type="dxa"/>
          </w:tcPr>
          <w:p w:rsidR="00A16882" w:rsidRPr="00ED5EE0" w:rsidRDefault="00ED5EE0" w:rsidP="00D75C09">
            <w:pPr>
              <w:jc w:val="center"/>
              <w:rPr>
                <w:sz w:val="24"/>
                <w:szCs w:val="24"/>
              </w:rPr>
            </w:pPr>
            <w:r>
              <w:rPr>
                <w:sz w:val="24"/>
                <w:szCs w:val="24"/>
              </w:rPr>
              <w:t>5</w:t>
            </w:r>
          </w:p>
        </w:tc>
        <w:tc>
          <w:tcPr>
            <w:tcW w:w="850" w:type="dxa"/>
          </w:tcPr>
          <w:p w:rsidR="00A16882" w:rsidRPr="00ED5EE0" w:rsidRDefault="00ED5EE0" w:rsidP="00D75C09">
            <w:pPr>
              <w:jc w:val="center"/>
              <w:rPr>
                <w:sz w:val="24"/>
                <w:szCs w:val="24"/>
              </w:rPr>
            </w:pPr>
            <w:r>
              <w:rPr>
                <w:sz w:val="24"/>
                <w:szCs w:val="24"/>
              </w:rPr>
              <w:t>3,3</w:t>
            </w:r>
          </w:p>
        </w:tc>
        <w:tc>
          <w:tcPr>
            <w:tcW w:w="851" w:type="dxa"/>
          </w:tcPr>
          <w:p w:rsidR="00A16882" w:rsidRPr="00ED5EE0" w:rsidRDefault="00A16882" w:rsidP="00D75C09">
            <w:pPr>
              <w:jc w:val="center"/>
              <w:rPr>
                <w:sz w:val="24"/>
                <w:szCs w:val="24"/>
              </w:rPr>
            </w:pPr>
            <w:proofErr w:type="spellStart"/>
            <w:r w:rsidRPr="00ED5EE0">
              <w:rPr>
                <w:sz w:val="24"/>
                <w:szCs w:val="24"/>
              </w:rPr>
              <w:t>х</w:t>
            </w:r>
            <w:proofErr w:type="spellEnd"/>
          </w:p>
        </w:tc>
        <w:tc>
          <w:tcPr>
            <w:tcW w:w="992" w:type="dxa"/>
          </w:tcPr>
          <w:p w:rsidR="00A16882" w:rsidRPr="00ED5EE0" w:rsidRDefault="00A16882" w:rsidP="00D75C09">
            <w:pPr>
              <w:jc w:val="center"/>
              <w:rPr>
                <w:sz w:val="24"/>
                <w:szCs w:val="24"/>
              </w:rPr>
            </w:pPr>
            <w:proofErr w:type="spellStart"/>
            <w:r w:rsidRPr="00ED5EE0">
              <w:rPr>
                <w:sz w:val="24"/>
                <w:szCs w:val="24"/>
              </w:rPr>
              <w:t>х</w:t>
            </w:r>
            <w:proofErr w:type="spellEnd"/>
          </w:p>
        </w:tc>
        <w:tc>
          <w:tcPr>
            <w:tcW w:w="992" w:type="dxa"/>
          </w:tcPr>
          <w:p w:rsidR="00A16882" w:rsidRPr="00ED5EE0" w:rsidRDefault="00A16882" w:rsidP="00D75C09">
            <w:pPr>
              <w:jc w:val="center"/>
              <w:rPr>
                <w:sz w:val="24"/>
                <w:szCs w:val="24"/>
              </w:rPr>
            </w:pPr>
            <w:proofErr w:type="spellStart"/>
            <w:r w:rsidRPr="00ED5EE0">
              <w:rPr>
                <w:sz w:val="24"/>
                <w:szCs w:val="24"/>
              </w:rPr>
              <w:t>х</w:t>
            </w:r>
            <w:proofErr w:type="spellEnd"/>
          </w:p>
        </w:tc>
      </w:tr>
      <w:tr w:rsidR="00A16882" w:rsidRPr="00ED5EE0" w:rsidTr="00ED5EE0">
        <w:trPr>
          <w:trHeight w:val="960"/>
        </w:trPr>
        <w:tc>
          <w:tcPr>
            <w:tcW w:w="3348" w:type="dxa"/>
          </w:tcPr>
          <w:p w:rsidR="00A16882" w:rsidRPr="00ED5EE0" w:rsidRDefault="00A16882" w:rsidP="00D75C09">
            <w:pPr>
              <w:jc w:val="both"/>
              <w:rPr>
                <w:sz w:val="24"/>
                <w:szCs w:val="24"/>
              </w:rPr>
            </w:pPr>
            <w:r w:rsidRPr="00ED5EE0">
              <w:rPr>
                <w:sz w:val="24"/>
                <w:szCs w:val="24"/>
              </w:rPr>
              <w:t>7. Наличие муниципального задания на оказание муниципальных услуг (выполнение работ) районными  казенными учреждениями</w:t>
            </w:r>
          </w:p>
        </w:tc>
        <w:tc>
          <w:tcPr>
            <w:tcW w:w="900" w:type="dxa"/>
          </w:tcPr>
          <w:p w:rsidR="00A16882" w:rsidRPr="00ED5EE0" w:rsidRDefault="00ED5EE0" w:rsidP="00D75C09">
            <w:pPr>
              <w:jc w:val="center"/>
              <w:rPr>
                <w:sz w:val="24"/>
                <w:szCs w:val="24"/>
              </w:rPr>
            </w:pPr>
            <w:r>
              <w:rPr>
                <w:sz w:val="24"/>
                <w:szCs w:val="24"/>
              </w:rPr>
              <w:t>0</w:t>
            </w:r>
          </w:p>
        </w:tc>
        <w:tc>
          <w:tcPr>
            <w:tcW w:w="900" w:type="dxa"/>
          </w:tcPr>
          <w:p w:rsidR="00A16882" w:rsidRPr="00ED5EE0" w:rsidRDefault="00ED5EE0" w:rsidP="00D75C09">
            <w:pPr>
              <w:jc w:val="center"/>
              <w:rPr>
                <w:sz w:val="24"/>
                <w:szCs w:val="24"/>
              </w:rPr>
            </w:pPr>
            <w:r>
              <w:rPr>
                <w:sz w:val="24"/>
                <w:szCs w:val="24"/>
              </w:rPr>
              <w:t>0</w:t>
            </w:r>
          </w:p>
        </w:tc>
        <w:tc>
          <w:tcPr>
            <w:tcW w:w="1056" w:type="dxa"/>
          </w:tcPr>
          <w:p w:rsidR="00A16882" w:rsidRPr="00ED5EE0" w:rsidRDefault="00A16882" w:rsidP="00D75C09">
            <w:pPr>
              <w:jc w:val="center"/>
              <w:rPr>
                <w:sz w:val="24"/>
                <w:szCs w:val="24"/>
              </w:rPr>
            </w:pPr>
            <w:r w:rsidRPr="00ED5EE0">
              <w:rPr>
                <w:sz w:val="24"/>
                <w:szCs w:val="24"/>
              </w:rPr>
              <w:t>5</w:t>
            </w:r>
          </w:p>
        </w:tc>
        <w:tc>
          <w:tcPr>
            <w:tcW w:w="850" w:type="dxa"/>
          </w:tcPr>
          <w:p w:rsidR="00A16882" w:rsidRPr="00ED5EE0" w:rsidRDefault="00ED5EE0" w:rsidP="00D75C09">
            <w:pPr>
              <w:jc w:val="center"/>
              <w:rPr>
                <w:sz w:val="24"/>
                <w:szCs w:val="24"/>
              </w:rPr>
            </w:pPr>
            <w:r>
              <w:rPr>
                <w:sz w:val="24"/>
                <w:szCs w:val="24"/>
              </w:rPr>
              <w:t>3</w:t>
            </w:r>
            <w:r w:rsidR="00A16882" w:rsidRPr="00ED5EE0">
              <w:rPr>
                <w:sz w:val="24"/>
                <w:szCs w:val="24"/>
              </w:rPr>
              <w:t>,3</w:t>
            </w:r>
          </w:p>
        </w:tc>
        <w:tc>
          <w:tcPr>
            <w:tcW w:w="851" w:type="dxa"/>
          </w:tcPr>
          <w:p w:rsidR="00A16882" w:rsidRPr="00ED5EE0" w:rsidRDefault="00A16882" w:rsidP="00D75C09">
            <w:pPr>
              <w:jc w:val="center"/>
              <w:rPr>
                <w:sz w:val="24"/>
                <w:szCs w:val="24"/>
              </w:rPr>
            </w:pPr>
            <w:proofErr w:type="spellStart"/>
            <w:r w:rsidRPr="00ED5EE0">
              <w:rPr>
                <w:sz w:val="24"/>
                <w:szCs w:val="24"/>
              </w:rPr>
              <w:t>х</w:t>
            </w:r>
            <w:proofErr w:type="spellEnd"/>
          </w:p>
        </w:tc>
        <w:tc>
          <w:tcPr>
            <w:tcW w:w="992" w:type="dxa"/>
          </w:tcPr>
          <w:p w:rsidR="00A16882" w:rsidRPr="00ED5EE0" w:rsidRDefault="00A16882" w:rsidP="00D75C09">
            <w:pPr>
              <w:jc w:val="center"/>
              <w:rPr>
                <w:sz w:val="24"/>
                <w:szCs w:val="24"/>
              </w:rPr>
            </w:pPr>
            <w:proofErr w:type="spellStart"/>
            <w:r w:rsidRPr="00ED5EE0">
              <w:rPr>
                <w:sz w:val="24"/>
                <w:szCs w:val="24"/>
              </w:rPr>
              <w:t>х</w:t>
            </w:r>
            <w:proofErr w:type="spellEnd"/>
          </w:p>
        </w:tc>
        <w:tc>
          <w:tcPr>
            <w:tcW w:w="992" w:type="dxa"/>
          </w:tcPr>
          <w:p w:rsidR="00A16882" w:rsidRPr="00ED5EE0" w:rsidRDefault="00A16882" w:rsidP="00D75C09">
            <w:pPr>
              <w:jc w:val="center"/>
              <w:rPr>
                <w:sz w:val="24"/>
                <w:szCs w:val="24"/>
              </w:rPr>
            </w:pPr>
            <w:proofErr w:type="spellStart"/>
            <w:r w:rsidRPr="00ED5EE0">
              <w:rPr>
                <w:sz w:val="24"/>
                <w:szCs w:val="24"/>
              </w:rPr>
              <w:t>х</w:t>
            </w:r>
            <w:proofErr w:type="spellEnd"/>
          </w:p>
        </w:tc>
      </w:tr>
      <w:tr w:rsidR="00A16882" w:rsidRPr="00ED5EE0" w:rsidTr="00ED5EE0">
        <w:tc>
          <w:tcPr>
            <w:tcW w:w="3348" w:type="dxa"/>
          </w:tcPr>
          <w:p w:rsidR="00A16882" w:rsidRPr="00ED5EE0" w:rsidRDefault="00A16882" w:rsidP="00D75C09">
            <w:pPr>
              <w:jc w:val="both"/>
              <w:rPr>
                <w:sz w:val="24"/>
                <w:szCs w:val="24"/>
              </w:rPr>
            </w:pPr>
            <w:r w:rsidRPr="00ED5EE0">
              <w:rPr>
                <w:sz w:val="24"/>
                <w:szCs w:val="24"/>
              </w:rPr>
              <w:t>Средняя итоговая оценка  мониторинга</w:t>
            </w:r>
          </w:p>
        </w:tc>
        <w:tc>
          <w:tcPr>
            <w:tcW w:w="900" w:type="dxa"/>
          </w:tcPr>
          <w:p w:rsidR="00A16882" w:rsidRPr="00ED5EE0" w:rsidRDefault="00ED5EE0" w:rsidP="00D75C09">
            <w:pPr>
              <w:jc w:val="center"/>
              <w:rPr>
                <w:sz w:val="24"/>
                <w:szCs w:val="24"/>
              </w:rPr>
            </w:pPr>
            <w:r>
              <w:rPr>
                <w:sz w:val="24"/>
                <w:szCs w:val="24"/>
              </w:rPr>
              <w:t>2,9</w:t>
            </w:r>
          </w:p>
        </w:tc>
        <w:tc>
          <w:tcPr>
            <w:tcW w:w="900" w:type="dxa"/>
          </w:tcPr>
          <w:p w:rsidR="00A16882" w:rsidRPr="00ED5EE0" w:rsidRDefault="00ED5EE0" w:rsidP="00D75C09">
            <w:pPr>
              <w:jc w:val="center"/>
              <w:rPr>
                <w:sz w:val="24"/>
                <w:szCs w:val="24"/>
              </w:rPr>
            </w:pPr>
            <w:r>
              <w:rPr>
                <w:sz w:val="24"/>
                <w:szCs w:val="24"/>
              </w:rPr>
              <w:t>3,6</w:t>
            </w:r>
          </w:p>
        </w:tc>
        <w:tc>
          <w:tcPr>
            <w:tcW w:w="1056" w:type="dxa"/>
          </w:tcPr>
          <w:p w:rsidR="00A16882" w:rsidRPr="00ED5EE0" w:rsidRDefault="00A16882" w:rsidP="00ED5EE0">
            <w:pPr>
              <w:jc w:val="center"/>
              <w:rPr>
                <w:sz w:val="24"/>
                <w:szCs w:val="24"/>
              </w:rPr>
            </w:pPr>
            <w:r w:rsidRPr="00ED5EE0">
              <w:rPr>
                <w:sz w:val="24"/>
                <w:szCs w:val="24"/>
              </w:rPr>
              <w:t>4,</w:t>
            </w:r>
            <w:r w:rsidR="00ED5EE0">
              <w:rPr>
                <w:sz w:val="24"/>
                <w:szCs w:val="24"/>
              </w:rPr>
              <w:t>3</w:t>
            </w:r>
          </w:p>
        </w:tc>
        <w:tc>
          <w:tcPr>
            <w:tcW w:w="850" w:type="dxa"/>
          </w:tcPr>
          <w:p w:rsidR="00A16882" w:rsidRPr="00ED5EE0" w:rsidRDefault="00A16882" w:rsidP="00ED5EE0">
            <w:pPr>
              <w:jc w:val="center"/>
              <w:rPr>
                <w:sz w:val="24"/>
                <w:szCs w:val="24"/>
              </w:rPr>
            </w:pPr>
            <w:r w:rsidRPr="00ED5EE0">
              <w:rPr>
                <w:sz w:val="24"/>
                <w:szCs w:val="24"/>
              </w:rPr>
              <w:t>3,8</w:t>
            </w:r>
            <w:r w:rsidR="00ED5EE0">
              <w:rPr>
                <w:sz w:val="24"/>
                <w:szCs w:val="24"/>
              </w:rPr>
              <w:t>3</w:t>
            </w:r>
          </w:p>
        </w:tc>
        <w:tc>
          <w:tcPr>
            <w:tcW w:w="851" w:type="dxa"/>
          </w:tcPr>
          <w:p w:rsidR="00A16882" w:rsidRPr="00ED5EE0" w:rsidRDefault="00A16882" w:rsidP="00D75C09">
            <w:pPr>
              <w:jc w:val="center"/>
              <w:rPr>
                <w:sz w:val="24"/>
                <w:szCs w:val="24"/>
              </w:rPr>
            </w:pPr>
            <w:r w:rsidRPr="00ED5EE0">
              <w:rPr>
                <w:sz w:val="24"/>
                <w:szCs w:val="24"/>
              </w:rPr>
              <w:t>5</w:t>
            </w:r>
          </w:p>
        </w:tc>
        <w:tc>
          <w:tcPr>
            <w:tcW w:w="992" w:type="dxa"/>
          </w:tcPr>
          <w:p w:rsidR="00A16882" w:rsidRPr="00ED5EE0" w:rsidRDefault="00A16882" w:rsidP="00D75C09">
            <w:pPr>
              <w:jc w:val="center"/>
              <w:rPr>
                <w:sz w:val="24"/>
                <w:szCs w:val="24"/>
              </w:rPr>
            </w:pPr>
            <w:r w:rsidRPr="00ED5EE0">
              <w:rPr>
                <w:sz w:val="24"/>
                <w:szCs w:val="24"/>
              </w:rPr>
              <w:t>5</w:t>
            </w:r>
          </w:p>
        </w:tc>
        <w:tc>
          <w:tcPr>
            <w:tcW w:w="992" w:type="dxa"/>
          </w:tcPr>
          <w:p w:rsidR="00A16882" w:rsidRPr="00ED5EE0" w:rsidRDefault="00A16882" w:rsidP="00D75C09">
            <w:pPr>
              <w:jc w:val="center"/>
              <w:rPr>
                <w:sz w:val="24"/>
                <w:szCs w:val="24"/>
              </w:rPr>
            </w:pPr>
            <w:r w:rsidRPr="00ED5EE0">
              <w:rPr>
                <w:sz w:val="24"/>
                <w:szCs w:val="24"/>
              </w:rPr>
              <w:t>5</w:t>
            </w:r>
          </w:p>
        </w:tc>
      </w:tr>
    </w:tbl>
    <w:p w:rsidR="00A16882" w:rsidRPr="00A16882" w:rsidRDefault="00A16882" w:rsidP="00A16882">
      <w:pPr>
        <w:ind w:firstLine="708"/>
        <w:jc w:val="both"/>
        <w:rPr>
          <w:rFonts w:ascii="Times New Roman" w:hAnsi="Times New Roman" w:cs="Times New Roman"/>
          <w:sz w:val="28"/>
          <w:szCs w:val="28"/>
        </w:rPr>
      </w:pPr>
      <w:r w:rsidRPr="00A16882">
        <w:rPr>
          <w:rFonts w:ascii="Times New Roman" w:hAnsi="Times New Roman" w:cs="Times New Roman"/>
          <w:sz w:val="28"/>
          <w:szCs w:val="28"/>
        </w:rPr>
        <w:t>Всего оценка проводилась по 5 главным распорядителям средств бюджета муниципального района, из них 3 имеют подведомственные учреждения.</w:t>
      </w:r>
    </w:p>
    <w:p w:rsidR="00A16882" w:rsidRPr="00A16882" w:rsidRDefault="00A16882" w:rsidP="00A16882">
      <w:pPr>
        <w:ind w:firstLine="708"/>
        <w:jc w:val="both"/>
        <w:rPr>
          <w:rFonts w:ascii="Times New Roman" w:hAnsi="Times New Roman" w:cs="Times New Roman"/>
          <w:sz w:val="28"/>
          <w:szCs w:val="28"/>
        </w:rPr>
      </w:pPr>
      <w:r w:rsidRPr="00A16882">
        <w:rPr>
          <w:rFonts w:ascii="Times New Roman" w:hAnsi="Times New Roman" w:cs="Times New Roman"/>
          <w:sz w:val="28"/>
          <w:szCs w:val="28"/>
        </w:rPr>
        <w:t>Средняя итоговая  оценка по 5-и бальной шкале в 201</w:t>
      </w:r>
      <w:r w:rsidR="00ED5EE0">
        <w:rPr>
          <w:rFonts w:ascii="Times New Roman" w:hAnsi="Times New Roman" w:cs="Times New Roman"/>
          <w:sz w:val="28"/>
          <w:szCs w:val="28"/>
        </w:rPr>
        <w:t>5</w:t>
      </w:r>
      <w:r w:rsidRPr="00A16882">
        <w:rPr>
          <w:rFonts w:ascii="Times New Roman" w:hAnsi="Times New Roman" w:cs="Times New Roman"/>
          <w:sz w:val="28"/>
          <w:szCs w:val="28"/>
        </w:rPr>
        <w:t xml:space="preserve"> году  по главным распорядителям, имеющим подведомственные  учреждения, составила 3,</w:t>
      </w:r>
      <w:r w:rsidR="00ED5EE0">
        <w:rPr>
          <w:rFonts w:ascii="Times New Roman" w:hAnsi="Times New Roman" w:cs="Times New Roman"/>
          <w:sz w:val="28"/>
          <w:szCs w:val="28"/>
        </w:rPr>
        <w:t>83</w:t>
      </w:r>
      <w:r w:rsidRPr="00A16882">
        <w:rPr>
          <w:rFonts w:ascii="Times New Roman" w:hAnsi="Times New Roman" w:cs="Times New Roman"/>
          <w:sz w:val="28"/>
          <w:szCs w:val="28"/>
        </w:rPr>
        <w:t xml:space="preserve"> балла. Средняя итоговая оценка  по главным распорядителям, не имеющим  подведомственную сеть, – 5 баллов. </w:t>
      </w:r>
    </w:p>
    <w:p w:rsidR="00A16882" w:rsidRPr="00A16882" w:rsidRDefault="00A16882" w:rsidP="00A16882">
      <w:pPr>
        <w:ind w:firstLine="708"/>
        <w:jc w:val="both"/>
        <w:rPr>
          <w:rFonts w:ascii="Times New Roman" w:hAnsi="Times New Roman" w:cs="Times New Roman"/>
          <w:sz w:val="28"/>
          <w:szCs w:val="28"/>
        </w:rPr>
      </w:pPr>
      <w:r w:rsidRPr="00A16882">
        <w:rPr>
          <w:rFonts w:ascii="Times New Roman" w:hAnsi="Times New Roman" w:cs="Times New Roman"/>
          <w:sz w:val="28"/>
          <w:szCs w:val="28"/>
        </w:rPr>
        <w:t xml:space="preserve">Среди главных распорядителей средств, имеющих подведомственные  учреждения, лучшие результаты сложились в управлении культуры, молодежной политики и туризма </w:t>
      </w:r>
      <w:r w:rsidR="00ED5EE0">
        <w:rPr>
          <w:rFonts w:ascii="Times New Roman" w:hAnsi="Times New Roman" w:cs="Times New Roman"/>
          <w:sz w:val="28"/>
          <w:szCs w:val="28"/>
        </w:rPr>
        <w:t>–</w:t>
      </w:r>
      <w:r w:rsidRPr="00A16882">
        <w:rPr>
          <w:rFonts w:ascii="Times New Roman" w:hAnsi="Times New Roman" w:cs="Times New Roman"/>
          <w:sz w:val="28"/>
          <w:szCs w:val="28"/>
        </w:rPr>
        <w:t xml:space="preserve"> </w:t>
      </w:r>
      <w:r w:rsidR="00ED5EE0">
        <w:rPr>
          <w:rFonts w:ascii="Times New Roman" w:hAnsi="Times New Roman" w:cs="Times New Roman"/>
          <w:sz w:val="28"/>
          <w:szCs w:val="28"/>
        </w:rPr>
        <w:t>3,6</w:t>
      </w:r>
      <w:r w:rsidRPr="00A16882">
        <w:rPr>
          <w:rFonts w:ascii="Times New Roman" w:hAnsi="Times New Roman" w:cs="Times New Roman"/>
          <w:sz w:val="28"/>
          <w:szCs w:val="28"/>
        </w:rPr>
        <w:t xml:space="preserve"> баллов,  в администрации района – 4,</w:t>
      </w:r>
      <w:r w:rsidR="00ED5EE0">
        <w:rPr>
          <w:rFonts w:ascii="Times New Roman" w:hAnsi="Times New Roman" w:cs="Times New Roman"/>
          <w:sz w:val="28"/>
          <w:szCs w:val="28"/>
        </w:rPr>
        <w:t>3</w:t>
      </w:r>
      <w:r w:rsidRPr="00A16882">
        <w:rPr>
          <w:rFonts w:ascii="Times New Roman" w:hAnsi="Times New Roman" w:cs="Times New Roman"/>
          <w:sz w:val="28"/>
          <w:szCs w:val="28"/>
        </w:rPr>
        <w:t xml:space="preserve"> балла. Наименьший балл – </w:t>
      </w:r>
      <w:r w:rsidR="00ED5EE0">
        <w:rPr>
          <w:rFonts w:ascii="Times New Roman" w:hAnsi="Times New Roman" w:cs="Times New Roman"/>
          <w:sz w:val="28"/>
          <w:szCs w:val="28"/>
        </w:rPr>
        <w:t>2,9</w:t>
      </w:r>
      <w:r w:rsidRPr="00A16882">
        <w:rPr>
          <w:rFonts w:ascii="Times New Roman" w:hAnsi="Times New Roman" w:cs="Times New Roman"/>
          <w:sz w:val="28"/>
          <w:szCs w:val="28"/>
        </w:rPr>
        <w:t xml:space="preserve"> у управления образования.</w:t>
      </w:r>
    </w:p>
    <w:p w:rsidR="00A16882" w:rsidRPr="00A16882" w:rsidRDefault="00A16882" w:rsidP="00A16882">
      <w:pPr>
        <w:ind w:firstLine="708"/>
        <w:jc w:val="both"/>
        <w:rPr>
          <w:rFonts w:ascii="Times New Roman" w:hAnsi="Times New Roman" w:cs="Times New Roman"/>
          <w:sz w:val="28"/>
          <w:szCs w:val="28"/>
        </w:rPr>
      </w:pPr>
      <w:r w:rsidRPr="00A16882">
        <w:rPr>
          <w:rFonts w:ascii="Times New Roman" w:hAnsi="Times New Roman" w:cs="Times New Roman"/>
          <w:sz w:val="28"/>
          <w:szCs w:val="28"/>
        </w:rPr>
        <w:t xml:space="preserve">У главных распорядителей, не имеющих  подведомственную сеть, результаты-5баллов. </w:t>
      </w:r>
    </w:p>
    <w:p w:rsidR="00A16882" w:rsidRPr="00A16882" w:rsidRDefault="00A16882" w:rsidP="00A16882">
      <w:pPr>
        <w:autoSpaceDE w:val="0"/>
        <w:autoSpaceDN w:val="0"/>
        <w:adjustRightInd w:val="0"/>
        <w:ind w:firstLine="540"/>
        <w:jc w:val="both"/>
        <w:rPr>
          <w:rFonts w:ascii="Times New Roman" w:hAnsi="Times New Roman" w:cs="Times New Roman"/>
          <w:sz w:val="28"/>
          <w:szCs w:val="28"/>
        </w:rPr>
      </w:pPr>
      <w:proofErr w:type="gramStart"/>
      <w:r w:rsidRPr="00A16882">
        <w:rPr>
          <w:rFonts w:ascii="Times New Roman" w:hAnsi="Times New Roman" w:cs="Times New Roman"/>
          <w:sz w:val="28"/>
          <w:szCs w:val="28"/>
        </w:rPr>
        <w:t>В соответствии с постановлением администрации района от26.09.2014 №1280</w:t>
      </w:r>
      <w:r w:rsidRPr="00A16882">
        <w:rPr>
          <w:rFonts w:ascii="Times New Roman" w:hAnsi="Times New Roman" w:cs="Times New Roman"/>
          <w:b/>
          <w:sz w:val="28"/>
          <w:szCs w:val="28"/>
        </w:rPr>
        <w:t xml:space="preserve"> «</w:t>
      </w:r>
      <w:r w:rsidRPr="00ED5EE0">
        <w:rPr>
          <w:rFonts w:ascii="Times New Roman" w:hAnsi="Times New Roman" w:cs="Times New Roman"/>
          <w:sz w:val="28"/>
          <w:szCs w:val="28"/>
        </w:rPr>
        <w:t>О</w:t>
      </w:r>
      <w:r w:rsidRPr="00A16882">
        <w:rPr>
          <w:rFonts w:ascii="Times New Roman" w:hAnsi="Times New Roman" w:cs="Times New Roman"/>
          <w:sz w:val="28"/>
          <w:szCs w:val="28"/>
        </w:rPr>
        <w:t xml:space="preserve">б утверждении муниципальной программы муниципального </w:t>
      </w:r>
      <w:r w:rsidRPr="00A16882">
        <w:rPr>
          <w:rFonts w:ascii="Times New Roman" w:hAnsi="Times New Roman" w:cs="Times New Roman"/>
          <w:sz w:val="28"/>
          <w:szCs w:val="28"/>
        </w:rPr>
        <w:lastRenderedPageBreak/>
        <w:t>образования Киржачский район «Управление муниципальными   финансами и муниципальным долгом» (</w:t>
      </w:r>
      <w:proofErr w:type="spellStart"/>
      <w:r w:rsidRPr="00A16882">
        <w:rPr>
          <w:rFonts w:ascii="Times New Roman" w:hAnsi="Times New Roman" w:cs="Times New Roman"/>
          <w:sz w:val="28"/>
          <w:szCs w:val="28"/>
        </w:rPr>
        <w:t>далее-Программа</w:t>
      </w:r>
      <w:proofErr w:type="spellEnd"/>
      <w:r w:rsidRPr="00A16882">
        <w:rPr>
          <w:rFonts w:ascii="Times New Roman" w:hAnsi="Times New Roman" w:cs="Times New Roman"/>
          <w:sz w:val="28"/>
          <w:szCs w:val="28"/>
        </w:rPr>
        <w:t>) установлен  целевой индикатор,  характеризующий качество финансового менеджмента, со значением индикатора на 201</w:t>
      </w:r>
      <w:r w:rsidR="00ED5EE0">
        <w:rPr>
          <w:rFonts w:ascii="Times New Roman" w:hAnsi="Times New Roman" w:cs="Times New Roman"/>
          <w:sz w:val="28"/>
          <w:szCs w:val="28"/>
        </w:rPr>
        <w:t>5</w:t>
      </w:r>
      <w:r w:rsidRPr="00A16882">
        <w:rPr>
          <w:rFonts w:ascii="Times New Roman" w:hAnsi="Times New Roman" w:cs="Times New Roman"/>
          <w:sz w:val="28"/>
          <w:szCs w:val="28"/>
        </w:rPr>
        <w:t xml:space="preserve"> год равным </w:t>
      </w:r>
      <w:r w:rsidRPr="00A16882">
        <w:rPr>
          <w:rFonts w:ascii="Times New Roman" w:hAnsi="Times New Roman" w:cs="Times New Roman"/>
          <w:b/>
          <w:sz w:val="28"/>
          <w:szCs w:val="28"/>
        </w:rPr>
        <w:t xml:space="preserve">≤ </w:t>
      </w:r>
      <w:r w:rsidRPr="00A16882">
        <w:rPr>
          <w:rFonts w:ascii="Times New Roman" w:hAnsi="Times New Roman" w:cs="Times New Roman"/>
          <w:sz w:val="28"/>
          <w:szCs w:val="28"/>
        </w:rPr>
        <w:t>20</w:t>
      </w:r>
      <w:r w:rsidRPr="00A16882">
        <w:rPr>
          <w:rFonts w:ascii="Times New Roman" w:hAnsi="Times New Roman" w:cs="Times New Roman"/>
          <w:b/>
          <w:sz w:val="28"/>
          <w:szCs w:val="28"/>
        </w:rPr>
        <w:t xml:space="preserve"> %</w:t>
      </w:r>
      <w:r w:rsidRPr="00A16882">
        <w:rPr>
          <w:rFonts w:ascii="Times New Roman" w:hAnsi="Times New Roman" w:cs="Times New Roman"/>
          <w:sz w:val="28"/>
          <w:szCs w:val="28"/>
        </w:rPr>
        <w:t xml:space="preserve"> доли главных распорядителей средств бюджета муниципального района, имеющих индекс качества финансового менеджмента менее 40 процентов максимального балла оценки мониторинга качества управления</w:t>
      </w:r>
      <w:proofErr w:type="gramEnd"/>
      <w:r w:rsidRPr="00A16882">
        <w:rPr>
          <w:rFonts w:ascii="Times New Roman" w:hAnsi="Times New Roman" w:cs="Times New Roman"/>
          <w:sz w:val="28"/>
          <w:szCs w:val="28"/>
        </w:rPr>
        <w:t xml:space="preserve"> финансами. </w:t>
      </w:r>
    </w:p>
    <w:p w:rsidR="00A16882" w:rsidRPr="00A16882" w:rsidRDefault="00A16882" w:rsidP="00A16882">
      <w:pPr>
        <w:autoSpaceDE w:val="0"/>
        <w:autoSpaceDN w:val="0"/>
        <w:adjustRightInd w:val="0"/>
        <w:ind w:firstLine="540"/>
        <w:jc w:val="both"/>
        <w:rPr>
          <w:rFonts w:ascii="Times New Roman" w:hAnsi="Times New Roman" w:cs="Times New Roman"/>
          <w:sz w:val="28"/>
          <w:szCs w:val="28"/>
        </w:rPr>
      </w:pPr>
      <w:r w:rsidRPr="00A16882">
        <w:rPr>
          <w:rFonts w:ascii="Times New Roman" w:hAnsi="Times New Roman" w:cs="Times New Roman"/>
          <w:sz w:val="28"/>
          <w:szCs w:val="28"/>
        </w:rPr>
        <w:t>Ниже установленного индекса в 201</w:t>
      </w:r>
      <w:r w:rsidR="00ED5EE0">
        <w:rPr>
          <w:rFonts w:ascii="Times New Roman" w:hAnsi="Times New Roman" w:cs="Times New Roman"/>
          <w:sz w:val="28"/>
          <w:szCs w:val="28"/>
        </w:rPr>
        <w:t xml:space="preserve">5 </w:t>
      </w:r>
      <w:r w:rsidRPr="00A16882">
        <w:rPr>
          <w:rFonts w:ascii="Times New Roman" w:hAnsi="Times New Roman" w:cs="Times New Roman"/>
          <w:sz w:val="28"/>
          <w:szCs w:val="28"/>
        </w:rPr>
        <w:t xml:space="preserve">году оценки  результатов нет. </w:t>
      </w:r>
    </w:p>
    <w:p w:rsidR="00A16882" w:rsidRPr="00A16882" w:rsidRDefault="00A16882" w:rsidP="00A16882">
      <w:pPr>
        <w:autoSpaceDE w:val="0"/>
        <w:autoSpaceDN w:val="0"/>
        <w:adjustRightInd w:val="0"/>
        <w:ind w:firstLine="540"/>
        <w:jc w:val="both"/>
        <w:rPr>
          <w:rFonts w:ascii="Times New Roman" w:hAnsi="Times New Roman" w:cs="Times New Roman"/>
          <w:sz w:val="28"/>
          <w:szCs w:val="28"/>
        </w:rPr>
      </w:pPr>
      <w:r w:rsidRPr="00A16882">
        <w:rPr>
          <w:rFonts w:ascii="Times New Roman" w:hAnsi="Times New Roman" w:cs="Times New Roman"/>
          <w:sz w:val="28"/>
          <w:szCs w:val="28"/>
        </w:rPr>
        <w:t xml:space="preserve">В результате значение расчетного показателя  доли главных распорядителей средств бюджета муниципального района, имеющих индекс качества финансового менеджмента менее 40 процентов максимального </w:t>
      </w:r>
      <w:proofErr w:type="gramStart"/>
      <w:r w:rsidRPr="00A16882">
        <w:rPr>
          <w:rFonts w:ascii="Times New Roman" w:hAnsi="Times New Roman" w:cs="Times New Roman"/>
          <w:sz w:val="28"/>
          <w:szCs w:val="28"/>
        </w:rPr>
        <w:t>балла оценки мониторинга качества управления</w:t>
      </w:r>
      <w:proofErr w:type="gramEnd"/>
      <w:r w:rsidRPr="00A16882">
        <w:rPr>
          <w:rFonts w:ascii="Times New Roman" w:hAnsi="Times New Roman" w:cs="Times New Roman"/>
          <w:sz w:val="28"/>
          <w:szCs w:val="28"/>
        </w:rPr>
        <w:t xml:space="preserve"> финансами, составило 0 % , что подтверждает выполнение установленного Программой показателя.</w:t>
      </w:r>
    </w:p>
    <w:p w:rsidR="00A16882" w:rsidRPr="00A16882" w:rsidRDefault="00A16882" w:rsidP="00A16882">
      <w:pPr>
        <w:autoSpaceDE w:val="0"/>
        <w:autoSpaceDN w:val="0"/>
        <w:adjustRightInd w:val="0"/>
        <w:ind w:firstLine="540"/>
        <w:jc w:val="both"/>
        <w:rPr>
          <w:rFonts w:ascii="Times New Roman" w:hAnsi="Times New Roman" w:cs="Times New Roman"/>
          <w:sz w:val="28"/>
          <w:szCs w:val="28"/>
        </w:rPr>
      </w:pPr>
      <w:r w:rsidRPr="00A16882">
        <w:rPr>
          <w:rFonts w:ascii="Times New Roman" w:hAnsi="Times New Roman" w:cs="Times New Roman"/>
          <w:sz w:val="28"/>
          <w:szCs w:val="28"/>
        </w:rPr>
        <w:t xml:space="preserve"> </w:t>
      </w:r>
      <w:proofErr w:type="gramStart"/>
      <w:r w:rsidRPr="00A16882">
        <w:rPr>
          <w:rFonts w:ascii="Times New Roman" w:hAnsi="Times New Roman" w:cs="Times New Roman"/>
          <w:sz w:val="28"/>
          <w:szCs w:val="28"/>
        </w:rPr>
        <w:t>По итогам проведения мониторинга качества управления финансами в части</w:t>
      </w:r>
      <w:r w:rsidRPr="00A16882">
        <w:rPr>
          <w:rFonts w:ascii="Times New Roman" w:hAnsi="Times New Roman" w:cs="Times New Roman"/>
          <w:b/>
          <w:sz w:val="28"/>
          <w:szCs w:val="28"/>
        </w:rPr>
        <w:t xml:space="preserve"> </w:t>
      </w:r>
      <w:r w:rsidRPr="00A16882">
        <w:rPr>
          <w:rFonts w:ascii="Times New Roman" w:hAnsi="Times New Roman" w:cs="Times New Roman"/>
          <w:sz w:val="28"/>
          <w:szCs w:val="28"/>
        </w:rPr>
        <w:t>документов, используемых при составлении  проекта бюджета на 201</w:t>
      </w:r>
      <w:r w:rsidR="00ED5EE0">
        <w:rPr>
          <w:rFonts w:ascii="Times New Roman" w:hAnsi="Times New Roman" w:cs="Times New Roman"/>
          <w:sz w:val="28"/>
          <w:szCs w:val="28"/>
        </w:rPr>
        <w:t>6</w:t>
      </w:r>
      <w:r w:rsidRPr="00A16882">
        <w:rPr>
          <w:rFonts w:ascii="Times New Roman" w:hAnsi="Times New Roman" w:cs="Times New Roman"/>
          <w:sz w:val="28"/>
          <w:szCs w:val="28"/>
        </w:rPr>
        <w:t xml:space="preserve"> год  и на плановый период 201</w:t>
      </w:r>
      <w:r w:rsidR="00ED5EE0">
        <w:rPr>
          <w:rFonts w:ascii="Times New Roman" w:hAnsi="Times New Roman" w:cs="Times New Roman"/>
          <w:sz w:val="28"/>
          <w:szCs w:val="28"/>
        </w:rPr>
        <w:t>7</w:t>
      </w:r>
      <w:r w:rsidRPr="00A16882">
        <w:rPr>
          <w:rFonts w:ascii="Times New Roman" w:hAnsi="Times New Roman" w:cs="Times New Roman"/>
          <w:sz w:val="28"/>
          <w:szCs w:val="28"/>
        </w:rPr>
        <w:t xml:space="preserve"> и 201</w:t>
      </w:r>
      <w:r w:rsidR="00ED5EE0">
        <w:rPr>
          <w:rFonts w:ascii="Times New Roman" w:hAnsi="Times New Roman" w:cs="Times New Roman"/>
          <w:sz w:val="28"/>
          <w:szCs w:val="28"/>
        </w:rPr>
        <w:t>8</w:t>
      </w:r>
      <w:r w:rsidRPr="00A16882">
        <w:rPr>
          <w:rFonts w:ascii="Times New Roman" w:hAnsi="Times New Roman" w:cs="Times New Roman"/>
          <w:sz w:val="28"/>
          <w:szCs w:val="28"/>
        </w:rPr>
        <w:t xml:space="preserve"> годов, главным распорядителям средств бюджета муниципального района следует обратить внимание на своевременность подготовки проектов нормативных правовых актов по расчету нормативных затрат стоимости единицы муниципальной услуги (работы), по доведению муниципального задания на оказание муниципальных услуг (выполнения</w:t>
      </w:r>
      <w:proofErr w:type="gramEnd"/>
      <w:r w:rsidRPr="00A16882">
        <w:rPr>
          <w:rFonts w:ascii="Times New Roman" w:hAnsi="Times New Roman" w:cs="Times New Roman"/>
          <w:sz w:val="28"/>
          <w:szCs w:val="28"/>
        </w:rPr>
        <w:t xml:space="preserve"> работ) районными казенными учреждениями.</w:t>
      </w:r>
    </w:p>
    <w:p w:rsidR="00A16882" w:rsidRPr="00A16882" w:rsidRDefault="00A16882" w:rsidP="00A16882">
      <w:pPr>
        <w:ind w:firstLine="708"/>
        <w:jc w:val="both"/>
        <w:rPr>
          <w:rFonts w:ascii="Times New Roman" w:hAnsi="Times New Roman" w:cs="Times New Roman"/>
          <w:sz w:val="28"/>
          <w:szCs w:val="28"/>
        </w:rPr>
      </w:pPr>
      <w:r w:rsidRPr="00A16882">
        <w:rPr>
          <w:rFonts w:ascii="Times New Roman" w:hAnsi="Times New Roman" w:cs="Times New Roman"/>
          <w:sz w:val="28"/>
          <w:szCs w:val="28"/>
        </w:rPr>
        <w:t>Рейтинги годового мониторинга качества управления финансами в части документов, используемых при составлении  проекта бюджета муниципального района на 201</w:t>
      </w:r>
      <w:r w:rsidR="00ED5EE0">
        <w:rPr>
          <w:rFonts w:ascii="Times New Roman" w:hAnsi="Times New Roman" w:cs="Times New Roman"/>
          <w:sz w:val="28"/>
          <w:szCs w:val="28"/>
        </w:rPr>
        <w:t>6</w:t>
      </w:r>
      <w:r w:rsidRPr="00A16882">
        <w:rPr>
          <w:rFonts w:ascii="Times New Roman" w:hAnsi="Times New Roman" w:cs="Times New Roman"/>
          <w:sz w:val="28"/>
          <w:szCs w:val="28"/>
        </w:rPr>
        <w:t xml:space="preserve"> год и на плановый период 201</w:t>
      </w:r>
      <w:r w:rsidR="00ED5EE0">
        <w:rPr>
          <w:rFonts w:ascii="Times New Roman" w:hAnsi="Times New Roman" w:cs="Times New Roman"/>
          <w:sz w:val="28"/>
          <w:szCs w:val="28"/>
        </w:rPr>
        <w:t>7</w:t>
      </w:r>
      <w:r w:rsidRPr="00A16882">
        <w:rPr>
          <w:rFonts w:ascii="Times New Roman" w:hAnsi="Times New Roman" w:cs="Times New Roman"/>
          <w:sz w:val="28"/>
          <w:szCs w:val="28"/>
        </w:rPr>
        <w:t xml:space="preserve"> и 201</w:t>
      </w:r>
      <w:r w:rsidR="00ED5EE0">
        <w:rPr>
          <w:rFonts w:ascii="Times New Roman" w:hAnsi="Times New Roman" w:cs="Times New Roman"/>
          <w:sz w:val="28"/>
          <w:szCs w:val="28"/>
        </w:rPr>
        <w:t>8</w:t>
      </w:r>
      <w:r w:rsidRPr="00A16882">
        <w:rPr>
          <w:rFonts w:ascii="Times New Roman" w:hAnsi="Times New Roman" w:cs="Times New Roman"/>
          <w:sz w:val="28"/>
          <w:szCs w:val="28"/>
        </w:rPr>
        <w:t xml:space="preserve"> годов,  осуществляемого главными распорядителями средств бюджета муниципального района прилагаются.</w:t>
      </w:r>
    </w:p>
    <w:p w:rsidR="00ED5EE0" w:rsidRDefault="00ED5EE0">
      <w:pPr>
        <w:rPr>
          <w:rFonts w:ascii="Times New Roman" w:hAnsi="Times New Roman" w:cs="Times New Roman"/>
          <w:sz w:val="28"/>
          <w:szCs w:val="28"/>
        </w:rPr>
      </w:pPr>
    </w:p>
    <w:p w:rsidR="00ED5EE0" w:rsidRPr="00ED5EE0" w:rsidRDefault="00ED5EE0" w:rsidP="00ED5EE0">
      <w:pPr>
        <w:spacing w:after="0"/>
        <w:ind w:firstLine="539"/>
        <w:jc w:val="both"/>
        <w:rPr>
          <w:rFonts w:ascii="Times New Roman" w:eastAsia="Times New Roman" w:hAnsi="Times New Roman" w:cs="Times New Roman"/>
          <w:sz w:val="28"/>
          <w:szCs w:val="28"/>
        </w:rPr>
      </w:pPr>
      <w:r w:rsidRPr="00ED5EE0">
        <w:rPr>
          <w:rFonts w:ascii="Times New Roman" w:eastAsia="Times New Roman" w:hAnsi="Times New Roman" w:cs="Times New Roman"/>
          <w:sz w:val="28"/>
          <w:szCs w:val="28"/>
        </w:rPr>
        <w:t>Начальник финансового управления</w:t>
      </w:r>
    </w:p>
    <w:p w:rsidR="00ED5EE0" w:rsidRPr="00ED5EE0" w:rsidRDefault="00ED5EE0" w:rsidP="00ED5EE0">
      <w:pPr>
        <w:spacing w:after="0"/>
        <w:ind w:firstLine="539"/>
        <w:jc w:val="both"/>
        <w:rPr>
          <w:rFonts w:ascii="Times New Roman" w:eastAsia="Times New Roman" w:hAnsi="Times New Roman" w:cs="Times New Roman"/>
          <w:sz w:val="28"/>
          <w:szCs w:val="28"/>
        </w:rPr>
      </w:pPr>
      <w:r w:rsidRPr="00ED5EE0">
        <w:rPr>
          <w:rFonts w:ascii="Times New Roman" w:eastAsia="Times New Roman" w:hAnsi="Times New Roman" w:cs="Times New Roman"/>
          <w:sz w:val="28"/>
          <w:szCs w:val="28"/>
        </w:rPr>
        <w:t>администрации района                                                           О.В.Каленова</w:t>
      </w:r>
    </w:p>
    <w:p w:rsidR="00ED5EE0" w:rsidRDefault="00ED5EE0" w:rsidP="00ED5EE0">
      <w:pPr>
        <w:rPr>
          <w:rFonts w:ascii="Times New Roman" w:hAnsi="Times New Roman" w:cs="Times New Roman"/>
          <w:sz w:val="28"/>
          <w:szCs w:val="28"/>
        </w:rPr>
      </w:pPr>
    </w:p>
    <w:p w:rsidR="00421D7F" w:rsidRDefault="00ED5EE0" w:rsidP="0098277C">
      <w:pPr>
        <w:jc w:val="both"/>
        <w:rPr>
          <w:rFonts w:ascii="Times New Roman" w:hAnsi="Times New Roman" w:cs="Times New Roman"/>
          <w:b/>
          <w:sz w:val="26"/>
          <w:szCs w:val="26"/>
        </w:rPr>
      </w:pPr>
      <w:r w:rsidRPr="00ED5EE0">
        <w:rPr>
          <w:rFonts w:ascii="Times New Roman" w:hAnsi="Times New Roman" w:cs="Times New Roman"/>
          <w:b/>
          <w:sz w:val="26"/>
          <w:szCs w:val="26"/>
        </w:rPr>
        <w:t>Рейтинг главных распорядителей средств бюджета муниципального района, имеющих подведомственные  учреждения, по качеству управления финансами по результатам мониторинга в части документов, используемых при составлении проекта бюджета муниципального района на 2016 год и на плановый период 201</w:t>
      </w:r>
      <w:r w:rsidR="00150F0C">
        <w:rPr>
          <w:rFonts w:ascii="Times New Roman" w:hAnsi="Times New Roman" w:cs="Times New Roman"/>
          <w:b/>
          <w:sz w:val="26"/>
          <w:szCs w:val="26"/>
        </w:rPr>
        <w:t>7</w:t>
      </w:r>
      <w:r w:rsidRPr="00ED5EE0">
        <w:rPr>
          <w:rFonts w:ascii="Times New Roman" w:hAnsi="Times New Roman" w:cs="Times New Roman"/>
          <w:b/>
          <w:sz w:val="26"/>
          <w:szCs w:val="26"/>
        </w:rPr>
        <w:t xml:space="preserve"> и 201</w:t>
      </w:r>
      <w:r w:rsidR="00150F0C">
        <w:rPr>
          <w:rFonts w:ascii="Times New Roman" w:hAnsi="Times New Roman" w:cs="Times New Roman"/>
          <w:b/>
          <w:sz w:val="26"/>
          <w:szCs w:val="26"/>
        </w:rPr>
        <w:t>8</w:t>
      </w:r>
      <w:r w:rsidRPr="00ED5EE0">
        <w:rPr>
          <w:rFonts w:ascii="Times New Roman" w:hAnsi="Times New Roman" w:cs="Times New Roman"/>
          <w:b/>
          <w:sz w:val="26"/>
          <w:szCs w:val="26"/>
        </w:rPr>
        <w:t xml:space="preserve"> годов, проведенного в соответствии с постановлением администрацией района от 18.03.2011 №350</w:t>
      </w:r>
    </w:p>
    <w:p w:rsidR="00ED5EE0" w:rsidRDefault="00ED5EE0" w:rsidP="00ED5EE0">
      <w:pPr>
        <w:rPr>
          <w:rFonts w:ascii="Times New Roman" w:hAnsi="Times New Roman" w:cs="Times New Roman"/>
          <w:sz w:val="26"/>
          <w:szCs w:val="26"/>
        </w:rPr>
      </w:pPr>
      <w:r>
        <w:rPr>
          <w:rFonts w:ascii="Times New Roman" w:hAnsi="Times New Roman" w:cs="Times New Roman"/>
          <w:sz w:val="26"/>
          <w:szCs w:val="26"/>
        </w:rPr>
        <w:lastRenderedPageBreak/>
        <w:t>Управление культуры, молодежной политики и туризма администрации района – 3,6 балла</w:t>
      </w:r>
    </w:p>
    <w:p w:rsidR="00ED5EE0" w:rsidRDefault="00ED5EE0" w:rsidP="00ED5EE0">
      <w:pPr>
        <w:rPr>
          <w:rFonts w:ascii="Times New Roman" w:hAnsi="Times New Roman" w:cs="Times New Roman"/>
          <w:sz w:val="26"/>
          <w:szCs w:val="26"/>
        </w:rPr>
      </w:pPr>
      <w:r>
        <w:rPr>
          <w:rFonts w:ascii="Times New Roman" w:hAnsi="Times New Roman" w:cs="Times New Roman"/>
          <w:sz w:val="26"/>
          <w:szCs w:val="26"/>
        </w:rPr>
        <w:t>Администрация района – 4,3 балла</w:t>
      </w:r>
    </w:p>
    <w:p w:rsidR="0098277C" w:rsidRDefault="00ED5EE0" w:rsidP="00ED5EE0">
      <w:pPr>
        <w:rPr>
          <w:rFonts w:ascii="Times New Roman" w:hAnsi="Times New Roman" w:cs="Times New Roman"/>
          <w:sz w:val="26"/>
          <w:szCs w:val="26"/>
        </w:rPr>
      </w:pPr>
      <w:r>
        <w:rPr>
          <w:rFonts w:ascii="Times New Roman" w:hAnsi="Times New Roman" w:cs="Times New Roman"/>
          <w:sz w:val="26"/>
          <w:szCs w:val="26"/>
        </w:rPr>
        <w:t>Управление образования администрации района – 2,9 балла</w:t>
      </w:r>
    </w:p>
    <w:p w:rsidR="0098277C" w:rsidRDefault="0098277C" w:rsidP="0098277C">
      <w:pPr>
        <w:rPr>
          <w:rFonts w:ascii="Times New Roman" w:hAnsi="Times New Roman" w:cs="Times New Roman"/>
          <w:sz w:val="26"/>
          <w:szCs w:val="26"/>
        </w:rPr>
      </w:pPr>
    </w:p>
    <w:p w:rsidR="0098277C" w:rsidRDefault="0098277C" w:rsidP="0098277C">
      <w:pPr>
        <w:jc w:val="both"/>
        <w:rPr>
          <w:rFonts w:ascii="Times New Roman" w:hAnsi="Times New Roman" w:cs="Times New Roman"/>
          <w:b/>
          <w:sz w:val="26"/>
          <w:szCs w:val="26"/>
        </w:rPr>
      </w:pPr>
      <w:r w:rsidRPr="00ED5EE0">
        <w:rPr>
          <w:rFonts w:ascii="Times New Roman" w:hAnsi="Times New Roman" w:cs="Times New Roman"/>
          <w:b/>
          <w:sz w:val="26"/>
          <w:szCs w:val="26"/>
        </w:rPr>
        <w:t>Рейтинг главных распорядителей средств бюджета муниципального района, имеющих подведомственные  учреждения, по качеству управления финансами по результатам мониторинга в части документов, используемых при составлении проекта бюджета муниципального района на 2016 год и на плановый период 201</w:t>
      </w:r>
      <w:r w:rsidR="00150F0C">
        <w:rPr>
          <w:rFonts w:ascii="Times New Roman" w:hAnsi="Times New Roman" w:cs="Times New Roman"/>
          <w:b/>
          <w:sz w:val="26"/>
          <w:szCs w:val="26"/>
        </w:rPr>
        <w:t>7</w:t>
      </w:r>
      <w:r w:rsidRPr="00ED5EE0">
        <w:rPr>
          <w:rFonts w:ascii="Times New Roman" w:hAnsi="Times New Roman" w:cs="Times New Roman"/>
          <w:b/>
          <w:sz w:val="26"/>
          <w:szCs w:val="26"/>
        </w:rPr>
        <w:t xml:space="preserve"> и 201</w:t>
      </w:r>
      <w:r w:rsidR="00150F0C">
        <w:rPr>
          <w:rFonts w:ascii="Times New Roman" w:hAnsi="Times New Roman" w:cs="Times New Roman"/>
          <w:b/>
          <w:sz w:val="26"/>
          <w:szCs w:val="26"/>
        </w:rPr>
        <w:t>8</w:t>
      </w:r>
      <w:r w:rsidRPr="00ED5EE0">
        <w:rPr>
          <w:rFonts w:ascii="Times New Roman" w:hAnsi="Times New Roman" w:cs="Times New Roman"/>
          <w:b/>
          <w:sz w:val="26"/>
          <w:szCs w:val="26"/>
        </w:rPr>
        <w:t xml:space="preserve"> годов, проведенного в соответствии с постановлением администрацией района от 18.03.2011 №350</w:t>
      </w:r>
    </w:p>
    <w:p w:rsidR="00ED5EE0" w:rsidRDefault="0098277C" w:rsidP="0098277C">
      <w:pPr>
        <w:rPr>
          <w:rFonts w:ascii="Times New Roman" w:hAnsi="Times New Roman" w:cs="Times New Roman"/>
          <w:sz w:val="26"/>
          <w:szCs w:val="26"/>
        </w:rPr>
      </w:pPr>
      <w:r>
        <w:rPr>
          <w:rFonts w:ascii="Times New Roman" w:hAnsi="Times New Roman" w:cs="Times New Roman"/>
          <w:sz w:val="26"/>
          <w:szCs w:val="26"/>
        </w:rPr>
        <w:t>Финансовое управление администрации района – 5 баллов</w:t>
      </w:r>
    </w:p>
    <w:p w:rsidR="0098277C" w:rsidRPr="0098277C" w:rsidRDefault="0098277C" w:rsidP="0098277C">
      <w:pPr>
        <w:rPr>
          <w:rFonts w:ascii="Times New Roman" w:hAnsi="Times New Roman" w:cs="Times New Roman"/>
          <w:sz w:val="26"/>
          <w:szCs w:val="26"/>
        </w:rPr>
      </w:pPr>
      <w:r>
        <w:rPr>
          <w:rFonts w:ascii="Times New Roman" w:hAnsi="Times New Roman" w:cs="Times New Roman"/>
          <w:sz w:val="26"/>
          <w:szCs w:val="26"/>
        </w:rPr>
        <w:t>Комитет по управлению муниципальным имуществом – 5 баллов</w:t>
      </w:r>
    </w:p>
    <w:sectPr w:rsidR="0098277C" w:rsidRPr="0098277C" w:rsidSect="00A16882">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16882"/>
    <w:rsid w:val="00150F0C"/>
    <w:rsid w:val="00421D7F"/>
    <w:rsid w:val="0054733D"/>
    <w:rsid w:val="0098277C"/>
    <w:rsid w:val="00A16882"/>
    <w:rsid w:val="00ED5E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3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688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898</Words>
  <Characters>5123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2015-12-29T11:02:00Z</cp:lastPrinted>
  <dcterms:created xsi:type="dcterms:W3CDTF">2015-12-29T10:46:00Z</dcterms:created>
  <dcterms:modified xsi:type="dcterms:W3CDTF">2015-12-29T11:24:00Z</dcterms:modified>
</cp:coreProperties>
</file>