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0" w:rsidRPr="00093080" w:rsidRDefault="002039C0" w:rsidP="002039C0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2039C0" w:rsidRPr="00093080" w:rsidRDefault="002039C0" w:rsidP="002039C0">
      <w:pPr>
        <w:pStyle w:val="1"/>
        <w:rPr>
          <w:sz w:val="24"/>
        </w:rPr>
      </w:pPr>
      <w:r w:rsidRPr="0009308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-187325</wp:posOffset>
            </wp:positionV>
            <wp:extent cx="461010" cy="585470"/>
            <wp:effectExtent l="19050" t="0" r="0" b="0"/>
            <wp:wrapNone/>
            <wp:docPr id="2" name="Рисунок 2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C0" w:rsidRPr="00093080" w:rsidRDefault="002039C0" w:rsidP="002039C0">
      <w:pPr>
        <w:pStyle w:val="1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"/>
        <w:gridCol w:w="1666"/>
        <w:gridCol w:w="3912"/>
        <w:gridCol w:w="1525"/>
        <w:gridCol w:w="683"/>
        <w:gridCol w:w="1026"/>
        <w:gridCol w:w="372"/>
      </w:tblGrid>
      <w:tr w:rsidR="002039C0" w:rsidRPr="00093080" w:rsidTr="00685611">
        <w:trPr>
          <w:trHeight w:hRule="exact" w:val="1134"/>
        </w:trPr>
        <w:tc>
          <w:tcPr>
            <w:tcW w:w="9430" w:type="dxa"/>
            <w:gridSpan w:val="7"/>
            <w:vAlign w:val="center"/>
          </w:tcPr>
          <w:p w:rsidR="002039C0" w:rsidRPr="00093080" w:rsidRDefault="002039C0" w:rsidP="00685611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9C0" w:rsidRPr="00093080" w:rsidRDefault="002039C0" w:rsidP="006856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60"/>
              </w:rPr>
            </w:pPr>
            <w:r w:rsidRPr="00093080">
              <w:rPr>
                <w:rFonts w:ascii="Times New Roman" w:hAnsi="Times New Roman" w:cs="Times New Roman"/>
                <w:b/>
              </w:rPr>
              <w:t>АДМИНИСТРАЦИЯ КИРЖАЧСКОГО РАЙОНА ВЛАДИМИРСКОЙ ОБЛАСТИ</w:t>
            </w:r>
          </w:p>
          <w:p w:rsidR="002039C0" w:rsidRPr="00093080" w:rsidRDefault="002039C0" w:rsidP="00685611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93080">
              <w:rPr>
                <w:rFonts w:ascii="Times New Roman" w:hAnsi="Times New Roman" w:cs="Times New Roman"/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2039C0" w:rsidRPr="00093080" w:rsidTr="00685611">
        <w:trPr>
          <w:trHeight w:hRule="exact" w:val="567"/>
        </w:trPr>
        <w:tc>
          <w:tcPr>
            <w:tcW w:w="246" w:type="dxa"/>
            <w:vAlign w:val="center"/>
          </w:tcPr>
          <w:p w:rsidR="002039C0" w:rsidRPr="00093080" w:rsidRDefault="002039C0" w:rsidP="00685611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2039C0" w:rsidRPr="00093080" w:rsidRDefault="0023569D" w:rsidP="00685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5437" w:type="dxa"/>
            <w:gridSpan w:val="2"/>
            <w:vAlign w:val="center"/>
          </w:tcPr>
          <w:p w:rsidR="002039C0" w:rsidRPr="00093080" w:rsidRDefault="002039C0" w:rsidP="0068561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2039C0" w:rsidRPr="00093080" w:rsidRDefault="002039C0" w:rsidP="0068561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3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39C0" w:rsidRPr="00093080" w:rsidRDefault="0023569D" w:rsidP="00685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2039C0" w:rsidRPr="00093080" w:rsidRDefault="002039C0" w:rsidP="00685611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39C0" w:rsidRPr="00093080" w:rsidTr="00685611">
        <w:trPr>
          <w:trHeight w:hRule="exact" w:val="475"/>
        </w:trPr>
        <w:tc>
          <w:tcPr>
            <w:tcW w:w="9430" w:type="dxa"/>
            <w:gridSpan w:val="7"/>
            <w:vAlign w:val="center"/>
          </w:tcPr>
          <w:p w:rsidR="002039C0" w:rsidRPr="00093080" w:rsidRDefault="002039C0" w:rsidP="00685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C0" w:rsidRPr="00093080" w:rsidTr="00685611">
        <w:trPr>
          <w:trHeight w:hRule="exact" w:val="2110"/>
        </w:trPr>
        <w:tc>
          <w:tcPr>
            <w:tcW w:w="5824" w:type="dxa"/>
            <w:gridSpan w:val="3"/>
          </w:tcPr>
          <w:p w:rsidR="002039C0" w:rsidRPr="00093080" w:rsidRDefault="00892E07" w:rsidP="00892E0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 порядке финансирования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на территории Киржачского района</w:t>
            </w:r>
          </w:p>
        </w:tc>
        <w:tc>
          <w:tcPr>
            <w:tcW w:w="3606" w:type="dxa"/>
            <w:gridSpan w:val="4"/>
            <w:vAlign w:val="center"/>
          </w:tcPr>
          <w:p w:rsidR="002039C0" w:rsidRPr="00093080" w:rsidRDefault="002039C0" w:rsidP="0068561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9C0" w:rsidRPr="00093080" w:rsidRDefault="002039C0" w:rsidP="002039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39C0" w:rsidRPr="00093080" w:rsidRDefault="002039C0" w:rsidP="002039C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93080">
        <w:rPr>
          <w:rFonts w:ascii="Times New Roman" w:hAnsi="Times New Roman" w:cs="Times New Roman"/>
          <w:sz w:val="28"/>
          <w:szCs w:val="28"/>
        </w:rPr>
        <w:t xml:space="preserve">В </w:t>
      </w:r>
      <w:r w:rsidRPr="00093080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соответствии с Федеральными законами </w:t>
      </w:r>
      <w:r w:rsidRPr="0009308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92E07">
        <w:rPr>
          <w:rFonts w:ascii="Times New Roman" w:hAnsi="Times New Roman" w:cs="Times New Roman"/>
          <w:sz w:val="28"/>
          <w:szCs w:val="28"/>
        </w:rPr>
        <w:t xml:space="preserve">, </w:t>
      </w:r>
      <w:r w:rsidR="00892E07" w:rsidRPr="00A42A6B">
        <w:rPr>
          <w:rFonts w:ascii="Times New Roman" w:eastAsia="Times New Roman" w:hAnsi="Times New Roman" w:cs="Times New Roman"/>
          <w:sz w:val="28"/>
        </w:rPr>
        <w:t>Федеральн</w:t>
      </w:r>
      <w:r w:rsidR="00892E07">
        <w:rPr>
          <w:rFonts w:ascii="Times New Roman" w:eastAsia="Times New Roman" w:hAnsi="Times New Roman" w:cs="Times New Roman"/>
          <w:sz w:val="28"/>
        </w:rPr>
        <w:t>ым</w:t>
      </w:r>
      <w:r w:rsidR="00892E07" w:rsidRPr="00A42A6B">
        <w:rPr>
          <w:rFonts w:ascii="Times New Roman" w:eastAsia="Times New Roman" w:hAnsi="Times New Roman" w:cs="Times New Roman"/>
          <w:sz w:val="28"/>
        </w:rPr>
        <w:t xml:space="preserve"> закон</w:t>
      </w:r>
      <w:r w:rsidR="00892E07">
        <w:rPr>
          <w:rFonts w:ascii="Times New Roman" w:eastAsia="Times New Roman" w:hAnsi="Times New Roman" w:cs="Times New Roman"/>
          <w:sz w:val="28"/>
        </w:rPr>
        <w:t>ом</w:t>
      </w:r>
      <w:r w:rsidR="00892E07" w:rsidRPr="00A42A6B">
        <w:rPr>
          <w:rFonts w:ascii="Times New Roman" w:eastAsia="Times New Roman" w:hAnsi="Times New Roman" w:cs="Times New Roman"/>
          <w:sz w:val="28"/>
        </w:rPr>
        <w:t xml:space="preserve"> от 05.04.2013 №44-ФЗ «О контрактной системе в сфере закупок товаров, работ</w:t>
      </w:r>
      <w:proofErr w:type="gramEnd"/>
      <w:r w:rsidR="00892E07" w:rsidRPr="00A42A6B">
        <w:rPr>
          <w:rFonts w:ascii="Times New Roman" w:eastAsia="Times New Roman" w:hAnsi="Times New Roman" w:cs="Times New Roman"/>
          <w:sz w:val="28"/>
        </w:rPr>
        <w:t>, услуг для обеспечения государственных и муниципальных нужд»</w:t>
      </w:r>
      <w:r w:rsidRPr="00093080">
        <w:rPr>
          <w:rFonts w:ascii="Times New Roman" w:hAnsi="Times New Roman" w:cs="Times New Roman"/>
          <w:sz w:val="28"/>
          <w:szCs w:val="28"/>
        </w:rPr>
        <w:t xml:space="preserve"> и Законом Владимирской области от 30.12.2015 № 210-ОЗ «О регулировании отдельных вопросов в сфере организации транспортного обслуживания населения на территории Владимирской области и о внесении изменений в отдельные законодательные акты Владимирской области»,</w:t>
      </w:r>
    </w:p>
    <w:p w:rsidR="002039C0" w:rsidRPr="00093080" w:rsidRDefault="002039C0" w:rsidP="002039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039C0" w:rsidRPr="00093080" w:rsidRDefault="002039C0" w:rsidP="002039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93080">
        <w:rPr>
          <w:rFonts w:ascii="Times New Roman" w:hAnsi="Times New Roman" w:cs="Times New Roman"/>
          <w:b/>
          <w:sz w:val="28"/>
        </w:rPr>
        <w:t>ПОСТАНОВЛЯЮ:</w:t>
      </w:r>
    </w:p>
    <w:p w:rsidR="002039C0" w:rsidRPr="00093080" w:rsidRDefault="002039C0" w:rsidP="00203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039C0" w:rsidRDefault="002039C0" w:rsidP="002039C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 w:rsidRPr="00093080">
        <w:rPr>
          <w:rFonts w:ascii="Times New Roman" w:hAnsi="Times New Roman" w:cs="Times New Roman"/>
          <w:sz w:val="28"/>
          <w:szCs w:val="28"/>
        </w:rPr>
        <w:t xml:space="preserve">1. </w:t>
      </w:r>
      <w:r w:rsidR="00892E07">
        <w:rPr>
          <w:rFonts w:ascii="Times New Roman" w:hAnsi="Times New Roman" w:cs="Times New Roman"/>
          <w:sz w:val="28"/>
          <w:szCs w:val="28"/>
        </w:rPr>
        <w:t>Постановление главы администрации Киржачского района Владимирской области от 21.05.2008 года № 625 «</w:t>
      </w:r>
      <w:r w:rsidR="00892E07" w:rsidRPr="00892E07">
        <w:rPr>
          <w:rFonts w:ascii="Times New Roman" w:hAnsi="Times New Roman" w:cs="Times New Roman"/>
          <w:sz w:val="28"/>
          <w:szCs w:val="28"/>
        </w:rPr>
        <w:t>О порядке финансирования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на территории Киржачского района»</w:t>
      </w:r>
      <w:r w:rsidR="00892E07">
        <w:rPr>
          <w:rFonts w:ascii="Times New Roman" w:hAnsi="Times New Roman" w:cs="Times New Roman"/>
          <w:i/>
        </w:rPr>
        <w:t xml:space="preserve"> </w:t>
      </w:r>
      <w:r w:rsidR="00892E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92E0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.</w:t>
      </w:r>
    </w:p>
    <w:p w:rsidR="00892E07" w:rsidRPr="00892E07" w:rsidRDefault="00892E07" w:rsidP="00892E0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2. </w:t>
      </w:r>
      <w:r w:rsidRPr="00892E07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Утвердить </w:t>
      </w:r>
      <w:r w:rsidRPr="00892E07">
        <w:rPr>
          <w:rFonts w:ascii="Times New Roman" w:hAnsi="Times New Roman" w:cs="Times New Roman"/>
          <w:sz w:val="28"/>
          <w:szCs w:val="28"/>
        </w:rPr>
        <w:t xml:space="preserve">порядок финансирования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на </w:t>
      </w:r>
      <w:r w:rsidRPr="00892E07">
        <w:rPr>
          <w:rFonts w:ascii="Times New Roman" w:hAnsi="Times New Roman" w:cs="Times New Roman"/>
          <w:sz w:val="28"/>
          <w:szCs w:val="28"/>
        </w:rPr>
        <w:lastRenderedPageBreak/>
        <w:t>территории Киржачского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039C0" w:rsidRPr="00093080" w:rsidRDefault="00892E07" w:rsidP="00892E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2039C0" w:rsidRPr="00093080">
        <w:rPr>
          <w:rFonts w:ascii="Times New Roman" w:hAnsi="Times New Roman" w:cs="Times New Roman"/>
          <w:sz w:val="28"/>
        </w:rPr>
        <w:t>.</w:t>
      </w:r>
      <w:r w:rsidR="002039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2039C0" w:rsidRPr="00093080">
        <w:rPr>
          <w:rFonts w:ascii="Times New Roman" w:hAnsi="Times New Roman" w:cs="Times New Roman"/>
          <w:sz w:val="28"/>
        </w:rPr>
        <w:t>Контроль за</w:t>
      </w:r>
      <w:proofErr w:type="gramEnd"/>
      <w:r w:rsidR="002039C0" w:rsidRPr="00093080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2039C0" w:rsidRPr="00093080" w:rsidRDefault="002039C0" w:rsidP="00892E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039C0" w:rsidRPr="00093080" w:rsidRDefault="002039C0" w:rsidP="002039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9C0" w:rsidRPr="00093080" w:rsidRDefault="002039C0" w:rsidP="002039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681"/>
        <w:gridCol w:w="2995"/>
      </w:tblGrid>
      <w:tr w:rsidR="002039C0" w:rsidRPr="00093080" w:rsidTr="00685611">
        <w:trPr>
          <w:trHeight w:val="1134"/>
        </w:trPr>
        <w:tc>
          <w:tcPr>
            <w:tcW w:w="3828" w:type="dxa"/>
          </w:tcPr>
          <w:p w:rsidR="002039C0" w:rsidRPr="00093080" w:rsidRDefault="002039C0" w:rsidP="006856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C0" w:rsidRPr="00093080" w:rsidRDefault="00892E07" w:rsidP="00892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2039C0" w:rsidRPr="0009308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39C0" w:rsidRPr="000930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681" w:type="dxa"/>
          </w:tcPr>
          <w:p w:rsidR="002039C0" w:rsidRPr="00093080" w:rsidRDefault="002039C0" w:rsidP="00685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2039C0" w:rsidRPr="00093080" w:rsidRDefault="002039C0" w:rsidP="00685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C0" w:rsidRPr="00093080" w:rsidRDefault="00892E07" w:rsidP="0068561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Чуб</w:t>
            </w:r>
          </w:p>
        </w:tc>
      </w:tr>
    </w:tbl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2D" w:rsidRDefault="00CF622D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2D" w:rsidRDefault="00CF622D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2D" w:rsidRDefault="00CF622D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2D" w:rsidRDefault="00CF622D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C0" w:rsidRPr="00093080" w:rsidRDefault="002039C0" w:rsidP="00203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22D" w:rsidRPr="00A32C3C" w:rsidRDefault="00CF622D" w:rsidP="00CF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C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622D" w:rsidRPr="00A32C3C" w:rsidRDefault="00CF622D" w:rsidP="00CF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C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622D" w:rsidRPr="00A32C3C" w:rsidRDefault="00CF622D" w:rsidP="00CF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C3C">
        <w:rPr>
          <w:rFonts w:ascii="Times New Roman" w:hAnsi="Times New Roman" w:cs="Times New Roman"/>
          <w:sz w:val="24"/>
          <w:szCs w:val="24"/>
        </w:rPr>
        <w:t>Киржачского района</w:t>
      </w:r>
    </w:p>
    <w:p w:rsidR="00CF622D" w:rsidRPr="00A32C3C" w:rsidRDefault="00CF622D" w:rsidP="00CF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C3C">
        <w:rPr>
          <w:rFonts w:ascii="Times New Roman" w:hAnsi="Times New Roman" w:cs="Times New Roman"/>
          <w:sz w:val="24"/>
          <w:szCs w:val="24"/>
        </w:rPr>
        <w:t>от __</w:t>
      </w:r>
      <w:r w:rsidR="00E06073">
        <w:rPr>
          <w:rFonts w:ascii="Times New Roman" w:hAnsi="Times New Roman" w:cs="Times New Roman"/>
          <w:sz w:val="24"/>
          <w:szCs w:val="24"/>
        </w:rPr>
        <w:t>03.11.2017</w:t>
      </w:r>
      <w:r w:rsidRPr="00A32C3C">
        <w:rPr>
          <w:rFonts w:ascii="Times New Roman" w:hAnsi="Times New Roman" w:cs="Times New Roman"/>
          <w:sz w:val="24"/>
          <w:szCs w:val="24"/>
        </w:rPr>
        <w:t>_______________ № ___</w:t>
      </w:r>
      <w:r w:rsidR="00E06073">
        <w:rPr>
          <w:rFonts w:ascii="Times New Roman" w:hAnsi="Times New Roman" w:cs="Times New Roman"/>
          <w:sz w:val="24"/>
          <w:szCs w:val="24"/>
        </w:rPr>
        <w:t>1763</w:t>
      </w:r>
      <w:r w:rsidRPr="00A32C3C">
        <w:rPr>
          <w:rFonts w:ascii="Times New Roman" w:hAnsi="Times New Roman" w:cs="Times New Roman"/>
          <w:sz w:val="24"/>
          <w:szCs w:val="24"/>
        </w:rPr>
        <w:t>____</w:t>
      </w:r>
    </w:p>
    <w:p w:rsidR="002E7E57" w:rsidRDefault="002E7E57" w:rsidP="00CF6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E57" w:rsidRPr="00966137" w:rsidRDefault="002E7E57" w:rsidP="002E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7E57" w:rsidRPr="00966137" w:rsidRDefault="002E7E57" w:rsidP="002E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57" w:rsidRPr="00966137" w:rsidRDefault="002E7E57" w:rsidP="002E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37">
        <w:rPr>
          <w:rFonts w:ascii="Times New Roman" w:hAnsi="Times New Roman" w:cs="Times New Roman"/>
          <w:b/>
          <w:sz w:val="28"/>
          <w:szCs w:val="28"/>
        </w:rPr>
        <w:t>Финансирования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на территории Киржачского района</w:t>
      </w:r>
    </w:p>
    <w:p w:rsidR="002E7E57" w:rsidRPr="00966137" w:rsidRDefault="002E7E57" w:rsidP="002E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3C" w:rsidRPr="00966137" w:rsidRDefault="00A32C3C" w:rsidP="00A32C3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>Настоящий порядок устанавливает правила финансирования потерь в доходах перевозчиков, осуществляющих пассажирские перевозки на нерентабельных маршрутах автомобильным транспортом общего пользования между поселениями на территории Киржачского района, в пределах средств, предусмотренных в бюджете муниципального района.</w:t>
      </w:r>
    </w:p>
    <w:p w:rsidR="00A32C3C" w:rsidRPr="00966137" w:rsidRDefault="00A32C3C" w:rsidP="00A32C3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0" w:right="40" w:firstLine="280"/>
        <w:jc w:val="both"/>
        <w:rPr>
          <w:sz w:val="28"/>
          <w:szCs w:val="28"/>
        </w:rPr>
      </w:pPr>
      <w:proofErr w:type="gramStart"/>
      <w:r w:rsidRPr="00966137">
        <w:rPr>
          <w:sz w:val="28"/>
          <w:szCs w:val="28"/>
        </w:rPr>
        <w:t>Финансирование перевозчикам потерь в доходах по пассажирским перевозкам на нерентабельных маршрутах между поселениями на территории Киржачского района осуществляется в соответствии с Бюджетным кодексом Российской Федерации,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966137">
        <w:rPr>
          <w:sz w:val="28"/>
          <w:szCs w:val="28"/>
        </w:rPr>
        <w:t xml:space="preserve"> </w:t>
      </w:r>
      <w:proofErr w:type="gramStart"/>
      <w:r w:rsidRPr="00966137">
        <w:rPr>
          <w:sz w:val="28"/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нужд», Решением Совета народных депутатов Киржачского района от 16.12.2016 №22/139 «О бюджете муниципального образования Киржачский район на 2017 год и на плановый период 2018 и 2019 годов», утверждённой сводной бюджетной росписью бюджета муниципального образования Киржачский район.</w:t>
      </w:r>
      <w:proofErr w:type="gramEnd"/>
    </w:p>
    <w:p w:rsidR="00A32C3C" w:rsidRPr="00966137" w:rsidRDefault="00A32C3C" w:rsidP="00A32C3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0" w:right="40" w:firstLine="28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Финансовое управление перечисляет средства, предусмотренные в бюджете муниципального района на возмещение потерь в доходах по пассажирским перевозкам, в соответствии с бюджетной росписью и кассовым планом, на лицевой счет </w:t>
      </w:r>
      <w:r w:rsidR="00ED7ABF" w:rsidRPr="00966137">
        <w:rPr>
          <w:sz w:val="28"/>
          <w:szCs w:val="28"/>
        </w:rPr>
        <w:t xml:space="preserve">Муниципального казенного учреждения «Управление </w:t>
      </w:r>
      <w:proofErr w:type="spellStart"/>
      <w:r w:rsidR="00ED7ABF" w:rsidRPr="00966137">
        <w:rPr>
          <w:sz w:val="28"/>
          <w:szCs w:val="28"/>
        </w:rPr>
        <w:t>жилищно</w:t>
      </w:r>
      <w:proofErr w:type="spellEnd"/>
      <w:r w:rsidR="00ED7ABF" w:rsidRPr="00966137">
        <w:rPr>
          <w:sz w:val="28"/>
          <w:szCs w:val="28"/>
        </w:rPr>
        <w:t xml:space="preserve"> – коммунального хозяйства </w:t>
      </w:r>
      <w:r w:rsidR="0023701A" w:rsidRPr="00966137">
        <w:rPr>
          <w:sz w:val="28"/>
          <w:szCs w:val="28"/>
        </w:rPr>
        <w:t>архитектуры и строительства Киржачского района» (далее МКУ «УЖКХАИСКР»)</w:t>
      </w:r>
      <w:r w:rsidRPr="00966137">
        <w:rPr>
          <w:sz w:val="28"/>
          <w:szCs w:val="28"/>
        </w:rPr>
        <w:t>.</w:t>
      </w:r>
    </w:p>
    <w:p w:rsidR="00A32C3C" w:rsidRPr="00966137" w:rsidRDefault="0023701A" w:rsidP="00A32C3C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40" w:firstLine="28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>МКУ «УЖКХАИСКР»</w:t>
      </w:r>
      <w:r w:rsidR="00A32C3C" w:rsidRPr="00966137">
        <w:rPr>
          <w:sz w:val="28"/>
          <w:szCs w:val="28"/>
        </w:rPr>
        <w:t>:</w:t>
      </w:r>
    </w:p>
    <w:p w:rsidR="00A32C3C" w:rsidRPr="00966137" w:rsidRDefault="00A32C3C" w:rsidP="00A32C3C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 заключает по итогам проведенных конкурсов договоры с победителями и представляет их копии в финансовое управление, отдел бюджетного учета;</w:t>
      </w:r>
    </w:p>
    <w:p w:rsidR="00A32C3C" w:rsidRPr="00966137" w:rsidRDefault="00A32C3C" w:rsidP="00A32C3C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 в течение 10 дней после проведения конкурса на пассажирские перевозки представляет в финансовое управление и отдел бюджетного учета администрации района выписку из протокола заседания конкурсной </w:t>
      </w:r>
      <w:r w:rsidRPr="00966137">
        <w:rPr>
          <w:sz w:val="28"/>
          <w:szCs w:val="28"/>
        </w:rPr>
        <w:lastRenderedPageBreak/>
        <w:t>комиссии согласно приложению № 1;</w:t>
      </w:r>
    </w:p>
    <w:p w:rsidR="00A32C3C" w:rsidRPr="00966137" w:rsidRDefault="00A32C3C" w:rsidP="00A32C3C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 до 20 декабря года, предшествующему очередному финансовому году, представляет в отдел бюджетного учета помесячную разбивку средств (с учетом авансовых платежей), утвержденных в бюджете муниципального района на очередной финансовый год на возмещение потерь в доходах перевозчиков;</w:t>
      </w:r>
    </w:p>
    <w:p w:rsidR="00A32C3C" w:rsidRPr="00966137" w:rsidRDefault="00A32C3C" w:rsidP="00A32C3C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 не позднее 15 числа текущего месяца представляет в отдел бюджетного учета заключение о суммах авансовых платежей в размере до 30 % ежемесячной плановой суммы согласно приложению № 2;</w:t>
      </w:r>
    </w:p>
    <w:p w:rsidR="00A32C3C" w:rsidRPr="00966137" w:rsidRDefault="00A32C3C" w:rsidP="0023701A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 не позднее 10 числа месяца, следующего за отчетным, представляет в отдел бюджетного учета администрации района заключение о выполнении муниципального заказа на осуществление пассажирских </w:t>
      </w:r>
      <w:proofErr w:type="gramStart"/>
      <w:r w:rsidRPr="00966137">
        <w:rPr>
          <w:sz w:val="28"/>
          <w:szCs w:val="28"/>
        </w:rPr>
        <w:t>перевозок</w:t>
      </w:r>
      <w:proofErr w:type="gramEnd"/>
      <w:r w:rsidRPr="00966137">
        <w:rPr>
          <w:sz w:val="28"/>
          <w:szCs w:val="28"/>
        </w:rPr>
        <w:t xml:space="preserve"> на нерентабельных маршрутах исходя из количества выполненных рейсов в</w:t>
      </w:r>
      <w:r w:rsidR="0023701A" w:rsidRPr="00966137">
        <w:rPr>
          <w:sz w:val="28"/>
          <w:szCs w:val="28"/>
        </w:rPr>
        <w:t xml:space="preserve"> </w:t>
      </w:r>
      <w:r w:rsidRPr="00966137">
        <w:rPr>
          <w:rStyle w:val="10"/>
          <w:sz w:val="28"/>
          <w:szCs w:val="28"/>
        </w:rPr>
        <w:t>пределах</w:t>
      </w:r>
      <w:r w:rsidR="0023701A" w:rsidRPr="00966137">
        <w:rPr>
          <w:rStyle w:val="10"/>
          <w:sz w:val="28"/>
          <w:szCs w:val="28"/>
        </w:rPr>
        <w:t xml:space="preserve"> </w:t>
      </w:r>
      <w:r w:rsidRPr="00966137">
        <w:rPr>
          <w:sz w:val="28"/>
          <w:szCs w:val="28"/>
        </w:rPr>
        <w:t>плановой суммы (копию в финансовое управление) согласно</w:t>
      </w:r>
      <w:r w:rsidR="0023701A" w:rsidRPr="00966137">
        <w:rPr>
          <w:sz w:val="28"/>
          <w:szCs w:val="28"/>
        </w:rPr>
        <w:t xml:space="preserve"> </w:t>
      </w:r>
      <w:r w:rsidRPr="00966137">
        <w:rPr>
          <w:sz w:val="28"/>
          <w:szCs w:val="28"/>
        </w:rPr>
        <w:t>приложению №3;</w:t>
      </w:r>
    </w:p>
    <w:p w:rsidR="0023701A" w:rsidRPr="00966137" w:rsidRDefault="0023701A" w:rsidP="0023701A">
      <w:pPr>
        <w:pStyle w:val="3"/>
        <w:numPr>
          <w:ilvl w:val="0"/>
          <w:numId w:val="6"/>
        </w:numPr>
        <w:shd w:val="clear" w:color="auto" w:fill="auto"/>
        <w:spacing w:after="0" w:line="322" w:lineRule="exact"/>
        <w:ind w:left="40" w:right="40"/>
        <w:jc w:val="both"/>
        <w:rPr>
          <w:sz w:val="28"/>
          <w:szCs w:val="28"/>
        </w:rPr>
      </w:pPr>
      <w:r w:rsidRPr="00966137">
        <w:rPr>
          <w:sz w:val="28"/>
          <w:szCs w:val="28"/>
        </w:rPr>
        <w:t xml:space="preserve">не позднее 22 декабря, представляет в отдел бюджетного учета администрации района заключение о сумме </w:t>
      </w:r>
      <w:r w:rsidR="008F653B" w:rsidRPr="00966137">
        <w:rPr>
          <w:sz w:val="28"/>
          <w:szCs w:val="28"/>
        </w:rPr>
        <w:t>авансовых платежей за декабрь месяц текущего года в размере 100 % плановой суммы о выполнении муниципального заказа на осуществление пассажирских перевозок на нерентабельных маршрутах.</w:t>
      </w:r>
    </w:p>
    <w:p w:rsidR="00A32C3C" w:rsidRPr="00966137" w:rsidRDefault="0023701A" w:rsidP="00A32C3C">
      <w:pPr>
        <w:pStyle w:val="3"/>
        <w:shd w:val="clear" w:color="auto" w:fill="auto"/>
        <w:spacing w:after="0" w:line="322" w:lineRule="exact"/>
        <w:ind w:right="20" w:firstLine="280"/>
        <w:jc w:val="both"/>
        <w:rPr>
          <w:sz w:val="28"/>
          <w:szCs w:val="28"/>
        </w:rPr>
      </w:pPr>
      <w:r w:rsidRPr="00966137">
        <w:rPr>
          <w:rStyle w:val="2"/>
          <w:sz w:val="28"/>
          <w:szCs w:val="28"/>
        </w:rPr>
        <w:t>5</w:t>
      </w:r>
      <w:r w:rsidR="00A32C3C" w:rsidRPr="00966137">
        <w:rPr>
          <w:rStyle w:val="95pt"/>
          <w:sz w:val="28"/>
          <w:szCs w:val="28"/>
        </w:rPr>
        <w:t xml:space="preserve">. </w:t>
      </w:r>
      <w:r w:rsidR="00A32C3C" w:rsidRPr="00966137">
        <w:rPr>
          <w:rStyle w:val="10"/>
          <w:sz w:val="28"/>
          <w:szCs w:val="28"/>
        </w:rPr>
        <w:t xml:space="preserve">Отдел </w:t>
      </w:r>
      <w:r w:rsidR="00A32C3C" w:rsidRPr="00966137">
        <w:rPr>
          <w:sz w:val="28"/>
          <w:szCs w:val="28"/>
        </w:rPr>
        <w:t>бюджетного учета в течение 5 дней после получения заключения перечисляет указанные средства на расчетные счета исполнителей муниципального заказа</w:t>
      </w:r>
      <w:r w:rsidR="008F653B" w:rsidRPr="00966137">
        <w:rPr>
          <w:sz w:val="28"/>
          <w:szCs w:val="28"/>
        </w:rPr>
        <w:t>,</w:t>
      </w:r>
      <w:r w:rsidR="00A32C3C" w:rsidRPr="00966137">
        <w:rPr>
          <w:sz w:val="28"/>
          <w:szCs w:val="28"/>
        </w:rPr>
        <w:t xml:space="preserve"> на осуществление пассажирских перевозок на нерентабельных маршрутах автомобильным транспортом общего пользования между поселениями на территории Киржачского района согласно заключенным договорам.</w:t>
      </w:r>
    </w:p>
    <w:p w:rsidR="002E7E57" w:rsidRDefault="002E7E57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A32C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36D" w:rsidRDefault="0019236D" w:rsidP="00192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ф</w:t>
      </w:r>
      <w:r w:rsidRPr="0019236D">
        <w:rPr>
          <w:rFonts w:ascii="Times New Roman" w:hAnsi="Times New Roman" w:cs="Times New Roman"/>
          <w:sz w:val="24"/>
          <w:szCs w:val="24"/>
        </w:rPr>
        <w:t>инансирования потерь в доходах</w:t>
      </w:r>
    </w:p>
    <w:p w:rsid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перевозчиков, осуществляющих </w:t>
      </w:r>
      <w:proofErr w:type="gramStart"/>
      <w:r w:rsidRPr="0019236D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</w:p>
    <w:p w:rsid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перевозки на нерентабельных маршрутах</w:t>
      </w:r>
    </w:p>
    <w:p w:rsid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автомобильным транспортом общего пользования</w:t>
      </w:r>
    </w:p>
    <w:p w:rsid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между поселениями на территории</w:t>
      </w:r>
    </w:p>
    <w:p w:rsidR="0019236D" w:rsidRPr="0019236D" w:rsidRDefault="0019236D" w:rsidP="00192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AB3C4A" w:rsidRDefault="00AB3C4A" w:rsidP="00192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192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192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236D" w:rsidRDefault="0019236D" w:rsidP="001923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236D">
        <w:rPr>
          <w:rFonts w:ascii="Times New Roman" w:hAnsi="Times New Roman" w:cs="Times New Roman"/>
          <w:sz w:val="28"/>
          <w:szCs w:val="28"/>
        </w:rPr>
        <w:t xml:space="preserve">из протокола заседания </w:t>
      </w:r>
      <w:r>
        <w:rPr>
          <w:rFonts w:ascii="Times New Roman" w:hAnsi="Times New Roman" w:cs="Times New Roman"/>
          <w:sz w:val="28"/>
          <w:szCs w:val="28"/>
        </w:rPr>
        <w:t>конкурсной комиссии по реализации муниципального заказа на перевозки пассажиров на нерентабельных маршрутах автомобильным транспортом общего пользования между поселениями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</w:p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28"/>
        <w:gridCol w:w="2329"/>
        <w:gridCol w:w="2269"/>
        <w:gridCol w:w="2285"/>
      </w:tblGrid>
      <w:tr w:rsidR="0019236D" w:rsidTr="0019236D">
        <w:tc>
          <w:tcPr>
            <w:tcW w:w="2392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количество рейсов в год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возмещения потерь в доходах (тыс. руб.)</w:t>
            </w:r>
          </w:p>
        </w:tc>
      </w:tr>
      <w:tr w:rsidR="0019236D" w:rsidTr="0019236D">
        <w:tc>
          <w:tcPr>
            <w:tcW w:w="2392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36D" w:rsidTr="0019236D">
        <w:tc>
          <w:tcPr>
            <w:tcW w:w="2392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236D" w:rsidRDefault="0019236D" w:rsidP="001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6D" w:rsidRDefault="0019236D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1923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B3C4A" w:rsidRDefault="00AB3C4A" w:rsidP="00AB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ф</w:t>
      </w:r>
      <w:r w:rsidRPr="0019236D">
        <w:rPr>
          <w:rFonts w:ascii="Times New Roman" w:hAnsi="Times New Roman" w:cs="Times New Roman"/>
          <w:sz w:val="24"/>
          <w:szCs w:val="24"/>
        </w:rPr>
        <w:t>инансирования потерь в доходах</w:t>
      </w:r>
    </w:p>
    <w:p w:rsidR="00AB3C4A" w:rsidRDefault="00AB3C4A" w:rsidP="00AB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перевозчиков, осуществляющих </w:t>
      </w:r>
      <w:proofErr w:type="gramStart"/>
      <w:r w:rsidRPr="0019236D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</w:p>
    <w:p w:rsidR="00AB3C4A" w:rsidRDefault="00AB3C4A" w:rsidP="00AB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перевозки на нерентабельных маршрутах</w:t>
      </w:r>
    </w:p>
    <w:p w:rsidR="00AB3C4A" w:rsidRDefault="00AB3C4A" w:rsidP="00AB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автомобильным транспортом общего пользования</w:t>
      </w:r>
    </w:p>
    <w:p w:rsidR="00AB3C4A" w:rsidRDefault="00AB3C4A" w:rsidP="00AB3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между поселениями на территории</w:t>
      </w: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3C4A" w:rsidRDefault="00AB3C4A" w:rsidP="00AB3C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3C4A" w:rsidRDefault="00AB3C4A" w:rsidP="00AB3C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3C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сумме авансовых платежей на пассажирские перевозки на пригородных нерентабельных маршрутах между поселениями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</w:p>
    <w:p w:rsidR="00AB3C4A" w:rsidRDefault="00AB3C4A" w:rsidP="00AB3C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 20___ года.</w:t>
      </w:r>
    </w:p>
    <w:p w:rsidR="00AB3C4A" w:rsidRDefault="00AB3C4A" w:rsidP="00AB3C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16"/>
        <w:gridCol w:w="1719"/>
        <w:gridCol w:w="1496"/>
        <w:gridCol w:w="1870"/>
        <w:gridCol w:w="1610"/>
      </w:tblGrid>
      <w:tr w:rsidR="00AB3C4A" w:rsidTr="00AB3C4A"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(предпринимателя)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 и № договора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договору (тыс. руб.)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планируемых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915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авансовых платежей на текущий месяц (тыс. руб.) гр. 4х30</w:t>
            </w:r>
            <w:r w:rsidR="001B79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C4A" w:rsidTr="00AB3C4A"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C4A" w:rsidTr="00AB3C4A"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B3C4A" w:rsidRDefault="00AB3C4A" w:rsidP="00A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C4A" w:rsidRPr="00AB3C4A" w:rsidRDefault="00AB3C4A" w:rsidP="00AB3C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62C6" w:rsidRDefault="00BC62C6" w:rsidP="00AB3C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BC62C6" w:rsidRDefault="00BC62C6" w:rsidP="00BC62C6">
      <w:pPr>
        <w:rPr>
          <w:rFonts w:ascii="Times New Roman" w:hAnsi="Times New Roman" w:cs="Times New Roman"/>
          <w:sz w:val="28"/>
          <w:szCs w:val="28"/>
        </w:rPr>
      </w:pPr>
    </w:p>
    <w:p w:rsidR="00AB3C4A" w:rsidRDefault="00BC62C6" w:rsidP="00BC62C6">
      <w:pPr>
        <w:tabs>
          <w:tab w:val="left" w:pos="5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2C6" w:rsidRDefault="00BC62C6" w:rsidP="00BC62C6">
      <w:pPr>
        <w:tabs>
          <w:tab w:val="left" w:pos="5651"/>
        </w:tabs>
        <w:rPr>
          <w:rFonts w:ascii="Times New Roman" w:hAnsi="Times New Roman" w:cs="Times New Roman"/>
          <w:sz w:val="28"/>
          <w:szCs w:val="28"/>
        </w:rPr>
      </w:pPr>
    </w:p>
    <w:p w:rsidR="00BC62C6" w:rsidRDefault="00BC62C6" w:rsidP="00BC62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62C6" w:rsidRDefault="00BC62C6" w:rsidP="00BC62C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C62C6" w:rsidRDefault="00BC62C6" w:rsidP="00BC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ф</w:t>
      </w:r>
      <w:r w:rsidRPr="0019236D">
        <w:rPr>
          <w:rFonts w:ascii="Times New Roman" w:hAnsi="Times New Roman" w:cs="Times New Roman"/>
          <w:sz w:val="24"/>
          <w:szCs w:val="24"/>
        </w:rPr>
        <w:t>инансирования потерь в доходах</w:t>
      </w:r>
    </w:p>
    <w:p w:rsidR="00BC62C6" w:rsidRDefault="00BC62C6" w:rsidP="00BC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перевозчиков, осуществляющих </w:t>
      </w:r>
      <w:proofErr w:type="gramStart"/>
      <w:r w:rsidRPr="0019236D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</w:p>
    <w:p w:rsidR="00BC62C6" w:rsidRDefault="00BC62C6" w:rsidP="00BC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перевозки на нерентабельных маршрутах</w:t>
      </w:r>
    </w:p>
    <w:p w:rsidR="00BC62C6" w:rsidRDefault="00BC62C6" w:rsidP="00BC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автомобильным транспортом общего пользования</w:t>
      </w:r>
    </w:p>
    <w:p w:rsidR="00BC62C6" w:rsidRDefault="00BC62C6" w:rsidP="00BC6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между поселениями на территории</w:t>
      </w:r>
    </w:p>
    <w:p w:rsidR="00BC62C6" w:rsidRDefault="00BC62C6" w:rsidP="00BC62C6">
      <w:pPr>
        <w:tabs>
          <w:tab w:val="left" w:pos="56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36D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BC62C6" w:rsidRDefault="00BC62C6" w:rsidP="00BC62C6">
      <w:pPr>
        <w:tabs>
          <w:tab w:val="left" w:pos="56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62C6" w:rsidRDefault="00BC62C6" w:rsidP="00BC62C6">
      <w:pPr>
        <w:tabs>
          <w:tab w:val="left" w:pos="56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62C6" w:rsidRDefault="00BC62C6" w:rsidP="00BC62C6">
      <w:pPr>
        <w:tabs>
          <w:tab w:val="left" w:pos="56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62C6" w:rsidRDefault="00BC62C6" w:rsidP="00BC62C6">
      <w:pPr>
        <w:tabs>
          <w:tab w:val="left" w:pos="565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62C6" w:rsidRDefault="00BC62C6" w:rsidP="00BC62C6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C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6998" w:rsidRDefault="00426998" w:rsidP="00BC62C6">
      <w:pPr>
        <w:tabs>
          <w:tab w:val="left" w:pos="56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69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заказа на пассажирские перевозки </w:t>
      </w:r>
    </w:p>
    <w:p w:rsidR="00426998" w:rsidRDefault="00426998" w:rsidP="00BC62C6">
      <w:pPr>
        <w:tabs>
          <w:tab w:val="left" w:pos="56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 20___ года.</w:t>
      </w:r>
    </w:p>
    <w:p w:rsidR="00426998" w:rsidRDefault="00426998" w:rsidP="00BC62C6">
      <w:pPr>
        <w:tabs>
          <w:tab w:val="left" w:pos="565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1610"/>
        <w:gridCol w:w="666"/>
        <w:gridCol w:w="667"/>
        <w:gridCol w:w="403"/>
        <w:gridCol w:w="1519"/>
        <w:gridCol w:w="1218"/>
        <w:gridCol w:w="1439"/>
      </w:tblGrid>
      <w:tr w:rsidR="00E85E8C" w:rsidTr="00E85E8C">
        <w:trPr>
          <w:trHeight w:val="143"/>
        </w:trPr>
        <w:tc>
          <w:tcPr>
            <w:tcW w:w="1196" w:type="dxa"/>
            <w:vMerge w:val="restart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(предпринимателя)</w:t>
            </w:r>
          </w:p>
        </w:tc>
        <w:tc>
          <w:tcPr>
            <w:tcW w:w="1196" w:type="dxa"/>
            <w:vMerge w:val="restart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588" w:type="dxa"/>
            <w:gridSpan w:val="3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</w:t>
            </w:r>
          </w:p>
        </w:tc>
        <w:tc>
          <w:tcPr>
            <w:tcW w:w="1197" w:type="dxa"/>
            <w:vMerge w:val="restart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плановых ассигнований в месяц (тыс. руб.)</w:t>
            </w:r>
          </w:p>
        </w:tc>
        <w:tc>
          <w:tcPr>
            <w:tcW w:w="1197" w:type="dxa"/>
            <w:vMerge w:val="restart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авансовых платежей за отчетный месяц (тыс. руб.)</w:t>
            </w:r>
          </w:p>
        </w:tc>
        <w:tc>
          <w:tcPr>
            <w:tcW w:w="1197" w:type="dxa"/>
            <w:vMerge w:val="restart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 возмещению по договору (тыс. руб.) (гр. 6*гр. 5) / 100% - гр. 7</w:t>
            </w:r>
          </w:p>
        </w:tc>
      </w:tr>
      <w:tr w:rsidR="00E85E8C" w:rsidTr="0011314A">
        <w:trPr>
          <w:trHeight w:val="142"/>
        </w:trPr>
        <w:tc>
          <w:tcPr>
            <w:tcW w:w="1196" w:type="dxa"/>
            <w:vMerge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6" w:type="dxa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96" w:type="dxa"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vMerge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E85E8C" w:rsidRDefault="00E85E8C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8C" w:rsidTr="00426998"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5E8C" w:rsidTr="00426998"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26998" w:rsidRDefault="00426998" w:rsidP="00BC62C6">
            <w:pPr>
              <w:tabs>
                <w:tab w:val="left" w:pos="5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C6" w:rsidRPr="00426998" w:rsidRDefault="00426998" w:rsidP="00BC62C6">
      <w:pPr>
        <w:tabs>
          <w:tab w:val="left" w:pos="56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2C6" w:rsidRPr="00426998" w:rsidSect="003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AE"/>
    <w:multiLevelType w:val="multilevel"/>
    <w:tmpl w:val="B71E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C0D43"/>
    <w:multiLevelType w:val="hybridMultilevel"/>
    <w:tmpl w:val="AA5E4C96"/>
    <w:lvl w:ilvl="0" w:tplc="E24612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775595"/>
    <w:multiLevelType w:val="multilevel"/>
    <w:tmpl w:val="FF40D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7602F"/>
    <w:multiLevelType w:val="multilevel"/>
    <w:tmpl w:val="599AF6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74AD739C"/>
    <w:multiLevelType w:val="hybridMultilevel"/>
    <w:tmpl w:val="00A0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C0"/>
    <w:rsid w:val="00086965"/>
    <w:rsid w:val="00101C6E"/>
    <w:rsid w:val="0019236D"/>
    <w:rsid w:val="001B7974"/>
    <w:rsid w:val="002039C0"/>
    <w:rsid w:val="0023569D"/>
    <w:rsid w:val="0023701A"/>
    <w:rsid w:val="00237CFA"/>
    <w:rsid w:val="002E7E57"/>
    <w:rsid w:val="003A6F58"/>
    <w:rsid w:val="00426998"/>
    <w:rsid w:val="00434D8A"/>
    <w:rsid w:val="007E5D57"/>
    <w:rsid w:val="00892E07"/>
    <w:rsid w:val="008F653B"/>
    <w:rsid w:val="00966137"/>
    <w:rsid w:val="00976CF1"/>
    <w:rsid w:val="009A1A4B"/>
    <w:rsid w:val="00A32C3C"/>
    <w:rsid w:val="00A832FF"/>
    <w:rsid w:val="00AB3C4A"/>
    <w:rsid w:val="00BC62C6"/>
    <w:rsid w:val="00BE5BFC"/>
    <w:rsid w:val="00CF622D"/>
    <w:rsid w:val="00DD1BBD"/>
    <w:rsid w:val="00E06073"/>
    <w:rsid w:val="00E85E8C"/>
    <w:rsid w:val="00E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20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3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039C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A32C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4"/>
    <w:rsid w:val="00A32C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32C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32C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A32C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32C3C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32C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9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20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3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039C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A32C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4"/>
    <w:rsid w:val="00A32C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32C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32C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A32C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32C3C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32C3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9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GribkovAD</dc:creator>
  <cp:lastModifiedBy>Ирина В. Мельникова</cp:lastModifiedBy>
  <cp:revision>2</cp:revision>
  <cp:lastPrinted>2017-12-20T06:57:00Z</cp:lastPrinted>
  <dcterms:created xsi:type="dcterms:W3CDTF">2021-04-23T12:01:00Z</dcterms:created>
  <dcterms:modified xsi:type="dcterms:W3CDTF">2021-04-23T12:01:00Z</dcterms:modified>
</cp:coreProperties>
</file>