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 xml:space="preserve"> </w:t>
      </w:r>
    </w:p>
    <w:p w:rsidR="00704EF4" w:rsidRPr="00704EF4" w:rsidRDefault="00704EF4" w:rsidP="00704EF4">
      <w:pPr>
        <w:jc w:val="center"/>
        <w:rPr>
          <w:rFonts w:ascii="Times New Roman" w:hAnsi="Times New Roman" w:cs="Times New Roman"/>
          <w:b/>
        </w:rPr>
      </w:pPr>
      <w:r w:rsidRPr="00704EF4">
        <w:rPr>
          <w:rFonts w:ascii="Times New Roman" w:hAnsi="Times New Roman" w:cs="Times New Roman"/>
          <w:b/>
        </w:rPr>
        <w:t>ПОЛОЖЕНИЕ</w:t>
      </w:r>
    </w:p>
    <w:p w:rsidR="00704EF4" w:rsidRPr="00704EF4" w:rsidRDefault="00704EF4" w:rsidP="00704EF4">
      <w:pPr>
        <w:jc w:val="center"/>
        <w:rPr>
          <w:rFonts w:ascii="Times New Roman" w:hAnsi="Times New Roman" w:cs="Times New Roman"/>
          <w:b/>
        </w:rPr>
      </w:pPr>
      <w:r w:rsidRPr="00704EF4">
        <w:rPr>
          <w:rFonts w:ascii="Times New Roman" w:hAnsi="Times New Roman" w:cs="Times New Roman"/>
          <w:b/>
        </w:rPr>
        <w:t>о проведении районного конкурса социальной рекламы антинаркотической направленности и пропаганды здорового образа жизни «Спасем жизнь вместе»</w:t>
      </w: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I. Общие положения</w:t>
      </w: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1.1. Настоящее Положение определяет порядок организации и проведения районного этапа Всероссийского Конкурса.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1.2.  Конкурс проводится в целях создания качественных продуктов социальной рекламы, мотивирующих  формирование здорового и позитивного отношения к жизни, привлечения внимания общественности к проблеме незаконного оборота наркотических средств, негативного отношения к незаконному их обороту и отбора лучших материалов для участия в региональном  этапе   конкурса социальной рекламы.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1.3.  Организатором  муниципального этапа конкурса является МКУ «Управление культуры Киржачского района».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136"/>
        </w:tabs>
        <w:spacing w:line="259" w:lineRule="auto"/>
        <w:ind w:left="820" w:firstLine="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sz w:val="22"/>
          <w:szCs w:val="22"/>
        </w:rPr>
        <w:t xml:space="preserve">1.4. 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>В Конкурсе могут принимать участие физические и юридические лица, а также авторские коллективы.</w:t>
      </w:r>
    </w:p>
    <w:p w:rsidR="00704EF4" w:rsidRPr="00704EF4" w:rsidRDefault="00704EF4" w:rsidP="00704EF4">
      <w:pPr>
        <w:pStyle w:val="1"/>
        <w:numPr>
          <w:ilvl w:val="1"/>
          <w:numId w:val="2"/>
        </w:numPr>
        <w:shd w:val="clear" w:color="auto" w:fill="auto"/>
        <w:tabs>
          <w:tab w:val="left" w:pos="1164"/>
        </w:tabs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 Конкурсные работы представляются по следующим номинациям:</w:t>
      </w:r>
    </w:p>
    <w:p w:rsidR="00704EF4" w:rsidRPr="00704EF4" w:rsidRDefault="00704EF4" w:rsidP="00704EF4">
      <w:pPr>
        <w:pStyle w:val="1"/>
        <w:shd w:val="clear" w:color="auto" w:fill="auto"/>
        <w:spacing w:line="252" w:lineRule="auto"/>
        <w:ind w:firstLine="82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 «Лучший макет наружной социальной рекламы, направленной на снижение спроса на наркотики»;</w:t>
      </w:r>
    </w:p>
    <w:p w:rsidR="00704EF4" w:rsidRPr="00704EF4" w:rsidRDefault="00704EF4" w:rsidP="00704EF4">
      <w:pPr>
        <w:pStyle w:val="1"/>
        <w:shd w:val="clear" w:color="auto" w:fill="auto"/>
        <w:spacing w:line="252" w:lineRule="auto"/>
        <w:ind w:firstLine="82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 «Лучший видеоролик антинаркотической направленности и пропаганды здорового образа жизни»;</w:t>
      </w:r>
    </w:p>
    <w:p w:rsidR="00704EF4" w:rsidRPr="00704EF4" w:rsidRDefault="00704EF4" w:rsidP="00704EF4">
      <w:pPr>
        <w:pStyle w:val="1"/>
        <w:shd w:val="clear" w:color="auto" w:fill="auto"/>
        <w:spacing w:line="252" w:lineRule="auto"/>
        <w:ind w:firstLine="82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 «Лучший буклет антинаркотической направленности и пропаганды здорового образа жизни».</w:t>
      </w:r>
    </w:p>
    <w:p w:rsidR="00704EF4" w:rsidRPr="00704EF4" w:rsidRDefault="00704EF4" w:rsidP="00704EF4">
      <w:pPr>
        <w:pStyle w:val="1"/>
        <w:numPr>
          <w:ilvl w:val="1"/>
          <w:numId w:val="2"/>
        </w:numPr>
        <w:shd w:val="clear" w:color="auto" w:fill="auto"/>
        <w:tabs>
          <w:tab w:val="left" w:pos="1159"/>
        </w:tabs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Основными задачами проведения Конкурса являются:</w:t>
      </w:r>
    </w:p>
    <w:p w:rsidR="00704EF4" w:rsidRPr="00704EF4" w:rsidRDefault="00704EF4" w:rsidP="00704EF4">
      <w:pPr>
        <w:pStyle w:val="1"/>
        <w:shd w:val="clear" w:color="auto" w:fill="auto"/>
        <w:ind w:firstLine="82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формирование негативного отношения в обществе к незаконному потреблению наркотиков,</w:t>
      </w:r>
    </w:p>
    <w:p w:rsidR="00704EF4" w:rsidRPr="00704EF4" w:rsidRDefault="00704EF4" w:rsidP="00704EF4">
      <w:pPr>
        <w:pStyle w:val="1"/>
        <w:shd w:val="clear" w:color="auto" w:fill="auto"/>
        <w:ind w:firstLine="82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Информирование населения о последствиях незаконного потребления наркотиков,</w:t>
      </w:r>
    </w:p>
    <w:p w:rsidR="00704EF4" w:rsidRPr="00704EF4" w:rsidRDefault="00704EF4" w:rsidP="00704EF4">
      <w:pPr>
        <w:pStyle w:val="1"/>
        <w:shd w:val="clear" w:color="auto" w:fill="auto"/>
        <w:ind w:firstLine="82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населения,</w:t>
      </w:r>
    </w:p>
    <w:p w:rsidR="00704EF4" w:rsidRPr="00704EF4" w:rsidRDefault="00704EF4" w:rsidP="00704EF4">
      <w:pPr>
        <w:pStyle w:val="1"/>
        <w:shd w:val="clear" w:color="auto" w:fill="auto"/>
        <w:ind w:firstLine="82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направленности;</w:t>
      </w:r>
    </w:p>
    <w:p w:rsidR="00704EF4" w:rsidRPr="00704EF4" w:rsidRDefault="00704EF4" w:rsidP="00704EF4">
      <w:pPr>
        <w:pStyle w:val="1"/>
        <w:shd w:val="clear" w:color="auto" w:fill="auto"/>
        <w:ind w:firstLine="820"/>
        <w:rPr>
          <w:rFonts w:ascii="Times New Roman" w:hAnsi="Times New Roman" w:cs="Times New Roman"/>
          <w:color w:val="151515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популяризация лучших конкурсных работ социальной рекламы.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1.7.Оценка представленных материалов и определение победителей конкурса осуществляются жюри конкурса, персональный состав которого утверждает МКУ «Управление культуры  Киржачского района».</w:t>
      </w: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  <w:lang w:val="en-US"/>
        </w:rPr>
        <w:t>II</w:t>
      </w:r>
      <w:r w:rsidRPr="00704EF4">
        <w:rPr>
          <w:rFonts w:ascii="Times New Roman" w:hAnsi="Times New Roman" w:cs="Times New Roman"/>
        </w:rPr>
        <w:t>. Условия участия в конкурсе</w:t>
      </w: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2.1. Для участия в Конкурсе необходимо подготовить рекламный материал социального характера по одной или нескольким из установленных организаторами Конкурса номинациям и темам, отвечающим целям и задачам Конкурса.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2.2. К каждой конкурсной работе должно быть приложено заявление  установленного образца (Приложение).</w:t>
      </w: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  <w:b/>
        </w:rPr>
      </w:pPr>
      <w:r w:rsidRPr="00704EF4">
        <w:rPr>
          <w:rFonts w:ascii="Times New Roman" w:hAnsi="Times New Roman" w:cs="Times New Roman"/>
        </w:rPr>
        <w:t>2.3. Все документы предоставляются участниками Конкурса в МКУ «Управление культуры Киржачского района», по адресу: г. Киржач, ул. Серегина, д. 7 , каб.19 в бумажном (в папке-файле, файле) и электронном виде в срок до 07.02.2022  г.</w:t>
      </w:r>
      <w:r w:rsidRPr="00704EF4">
        <w:rPr>
          <w:rFonts w:ascii="Times New Roman" w:hAnsi="Times New Roman" w:cs="Times New Roman"/>
          <w:b/>
        </w:rPr>
        <w:t xml:space="preserve"> , </w:t>
      </w:r>
      <w:r w:rsidRPr="00704EF4">
        <w:rPr>
          <w:rFonts w:ascii="Times New Roman" w:hAnsi="Times New Roman" w:cs="Times New Roman"/>
          <w:lang w:val="en-US"/>
        </w:rPr>
        <w:t>e</w:t>
      </w:r>
      <w:r w:rsidRPr="00704EF4">
        <w:rPr>
          <w:rFonts w:ascii="Times New Roman" w:hAnsi="Times New Roman" w:cs="Times New Roman"/>
        </w:rPr>
        <w:t>-</w:t>
      </w:r>
      <w:r w:rsidRPr="00704EF4">
        <w:rPr>
          <w:rFonts w:ascii="Times New Roman" w:hAnsi="Times New Roman" w:cs="Times New Roman"/>
          <w:lang w:val="en-US"/>
        </w:rPr>
        <w:t>mail</w:t>
      </w:r>
      <w:r w:rsidRPr="00704EF4">
        <w:rPr>
          <w:rFonts w:ascii="Times New Roman" w:hAnsi="Times New Roman" w:cs="Times New Roman"/>
        </w:rPr>
        <w:t xml:space="preserve">: </w:t>
      </w:r>
      <w:hyperlink r:id="rId7" w:history="1">
        <w:r w:rsidRPr="00704EF4">
          <w:rPr>
            <w:rStyle w:val="a3"/>
            <w:rFonts w:ascii="Times New Roman" w:hAnsi="Times New Roman" w:cs="Times New Roman"/>
            <w:lang w:val="en-US"/>
          </w:rPr>
          <w:t>o</w:t>
        </w:r>
        <w:r w:rsidRPr="00704EF4">
          <w:rPr>
            <w:rStyle w:val="a3"/>
            <w:rFonts w:ascii="Times New Roman" w:hAnsi="Times New Roman" w:cs="Times New Roman"/>
          </w:rPr>
          <w:t>.</w:t>
        </w:r>
        <w:r w:rsidRPr="00704EF4">
          <w:rPr>
            <w:rStyle w:val="a3"/>
            <w:rFonts w:ascii="Times New Roman" w:hAnsi="Times New Roman" w:cs="Times New Roman"/>
            <w:lang w:val="en-US"/>
          </w:rPr>
          <w:t>n</w:t>
        </w:r>
        <w:r w:rsidRPr="00704EF4">
          <w:rPr>
            <w:rStyle w:val="a3"/>
            <w:rFonts w:ascii="Times New Roman" w:hAnsi="Times New Roman" w:cs="Times New Roman"/>
          </w:rPr>
          <w:t>.</w:t>
        </w:r>
        <w:r w:rsidRPr="00704EF4">
          <w:rPr>
            <w:rStyle w:val="a3"/>
            <w:rFonts w:ascii="Times New Roman" w:hAnsi="Times New Roman" w:cs="Times New Roman"/>
            <w:lang w:val="en-US"/>
          </w:rPr>
          <w:t>smirnova</w:t>
        </w:r>
        <w:r w:rsidRPr="00704EF4">
          <w:rPr>
            <w:rStyle w:val="a3"/>
            <w:rFonts w:ascii="Times New Roman" w:hAnsi="Times New Roman" w:cs="Times New Roman"/>
          </w:rPr>
          <w:t>00@</w:t>
        </w:r>
        <w:r w:rsidRPr="00704EF4">
          <w:rPr>
            <w:rStyle w:val="a3"/>
            <w:rFonts w:ascii="Times New Roman" w:hAnsi="Times New Roman" w:cs="Times New Roman"/>
            <w:lang w:val="en-US"/>
          </w:rPr>
          <w:t>mail</w:t>
        </w:r>
        <w:r w:rsidRPr="00704EF4">
          <w:rPr>
            <w:rStyle w:val="a3"/>
            <w:rFonts w:ascii="Times New Roman" w:hAnsi="Times New Roman" w:cs="Times New Roman"/>
          </w:rPr>
          <w:t>.</w:t>
        </w:r>
        <w:r w:rsidRPr="00704EF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704EF4">
        <w:rPr>
          <w:rFonts w:ascii="Times New Roman" w:hAnsi="Times New Roman" w:cs="Times New Roman"/>
        </w:rPr>
        <w:t>, контактные телефоны: 8(49237) 2-07-33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2.4. Участие в Конкурсе осуществляется на безвозмездной основе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pStyle w:val="1"/>
        <w:shd w:val="clear" w:color="auto" w:fill="auto"/>
        <w:tabs>
          <w:tab w:val="left" w:pos="1239"/>
        </w:tabs>
        <w:spacing w:line="257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EF4">
        <w:rPr>
          <w:rFonts w:ascii="Times New Roman" w:hAnsi="Times New Roman" w:cs="Times New Roman"/>
          <w:b/>
          <w:color w:val="151515"/>
          <w:sz w:val="22"/>
          <w:szCs w:val="22"/>
          <w:lang w:val="en-US"/>
        </w:rPr>
        <w:t>III</w:t>
      </w:r>
      <w:r w:rsidRPr="00704EF4">
        <w:rPr>
          <w:rFonts w:ascii="Times New Roman" w:hAnsi="Times New Roman" w:cs="Times New Roman"/>
          <w:b/>
          <w:color w:val="151515"/>
          <w:sz w:val="22"/>
          <w:szCs w:val="22"/>
        </w:rPr>
        <w:t xml:space="preserve"> Требования, предъявляемые к конкурсным работам.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239"/>
        </w:tabs>
        <w:spacing w:line="257" w:lineRule="auto"/>
        <w:ind w:left="1540" w:firstLine="0"/>
        <w:rPr>
          <w:rFonts w:ascii="Times New Roman" w:hAnsi="Times New Roman" w:cs="Times New Roman"/>
          <w:b/>
          <w:sz w:val="22"/>
          <w:szCs w:val="22"/>
        </w:rPr>
      </w:pPr>
    </w:p>
    <w:p w:rsidR="00704EF4" w:rsidRPr="00704EF4" w:rsidRDefault="00704EF4" w:rsidP="00704EF4">
      <w:pPr>
        <w:pStyle w:val="1"/>
        <w:shd w:val="clear" w:color="auto" w:fill="auto"/>
        <w:tabs>
          <w:tab w:val="left" w:pos="1230"/>
        </w:tabs>
        <w:spacing w:line="257" w:lineRule="auto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3.1.Конкурсные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>(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CD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или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DVD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).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Форматы файла: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JPG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,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разрешение 1920х1080р (формат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>16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x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9),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>не более 10 МБ.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230"/>
        </w:tabs>
        <w:spacing w:line="257" w:lineRule="auto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>(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CD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или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DVD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).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Форматы файла: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avi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,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mpeg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>4; разрешение 1920х1080р, не более 500 МБ; длительность: не более 120 сек.; звук: 16 бит, стерео.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239"/>
        </w:tabs>
        <w:spacing w:line="257" w:lineRule="auto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>(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CD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или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DVD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).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Форматы файла: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JPG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>/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PDF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,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>разрешение 1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>920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x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>1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080р (формат 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>16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val="en-US" w:eastAsia="en-US" w:bidi="en-US"/>
        </w:rPr>
        <w:t>x</w:t>
      </w:r>
      <w:r w:rsidRPr="00704EF4">
        <w:rPr>
          <w:rFonts w:ascii="Times New Roman" w:hAnsi="Times New Roman" w:cs="Times New Roman"/>
          <w:color w:val="151515"/>
          <w:sz w:val="22"/>
          <w:szCs w:val="22"/>
          <w:lang w:eastAsia="en-US" w:bidi="en-US"/>
        </w:rPr>
        <w:t xml:space="preserve">9),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>не более 10 МБ.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191"/>
        </w:tabs>
        <w:spacing w:line="257" w:lineRule="auto"/>
        <w:ind w:left="1120" w:firstLine="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К работам, представленным на Конкурс, прилагается краткая аннотация.</w:t>
      </w:r>
    </w:p>
    <w:p w:rsidR="00704EF4" w:rsidRPr="00704EF4" w:rsidRDefault="00704EF4" w:rsidP="00704EF4">
      <w:pPr>
        <w:pStyle w:val="1"/>
        <w:numPr>
          <w:ilvl w:val="1"/>
          <w:numId w:val="3"/>
        </w:numPr>
        <w:shd w:val="clear" w:color="auto" w:fill="auto"/>
        <w:tabs>
          <w:tab w:val="left" w:pos="1191"/>
        </w:tabs>
        <w:spacing w:line="257" w:lineRule="auto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звуке, предоставленные позднее 07.02.2022.</w:t>
      </w:r>
    </w:p>
    <w:p w:rsidR="00704EF4" w:rsidRPr="00704EF4" w:rsidRDefault="00704EF4" w:rsidP="00704EF4">
      <w:pPr>
        <w:pStyle w:val="1"/>
        <w:numPr>
          <w:ilvl w:val="1"/>
          <w:numId w:val="3"/>
        </w:numPr>
        <w:shd w:val="clear" w:color="auto" w:fill="auto"/>
        <w:tabs>
          <w:tab w:val="left" w:pos="1191"/>
        </w:tabs>
        <w:spacing w:line="257" w:lineRule="auto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Конкурсные работы не рецензируются и не возвращаются.</w:t>
      </w:r>
    </w:p>
    <w:p w:rsidR="00704EF4" w:rsidRPr="00704EF4" w:rsidRDefault="00704EF4" w:rsidP="00704EF4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57" w:lineRule="auto"/>
        <w:rPr>
          <w:rFonts w:ascii="Times New Roman" w:hAnsi="Times New Roman" w:cs="Times New Roman"/>
          <w:b/>
          <w:sz w:val="22"/>
          <w:szCs w:val="22"/>
        </w:rPr>
      </w:pPr>
      <w:r w:rsidRPr="00704EF4">
        <w:rPr>
          <w:rFonts w:ascii="Times New Roman" w:hAnsi="Times New Roman" w:cs="Times New Roman"/>
          <w:b/>
          <w:color w:val="151515"/>
          <w:sz w:val="22"/>
          <w:szCs w:val="22"/>
        </w:rPr>
        <w:t>Оценка конкурсных работ и порядок награждения победителей и призеров Конкурса.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196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4.1. Представленные на Конкурс работы оцениваются комиссией индивидуально по десятибалльной шкале каждая в отдельности по следующим основным критериям:</w:t>
      </w:r>
    </w:p>
    <w:p w:rsidR="00704EF4" w:rsidRPr="00704EF4" w:rsidRDefault="00704EF4" w:rsidP="00704EF4">
      <w:pPr>
        <w:pStyle w:val="1"/>
        <w:shd w:val="clear" w:color="auto" w:fill="auto"/>
        <w:spacing w:line="259" w:lineRule="auto"/>
        <w:ind w:left="760" w:right="4700" w:firstLine="20"/>
        <w:jc w:val="left"/>
        <w:rPr>
          <w:rFonts w:ascii="Times New Roman" w:hAnsi="Times New Roman" w:cs="Times New Roman"/>
          <w:color w:val="151515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социальная значимость,</w:t>
      </w:r>
      <w:r w:rsidR="00611D2C" w:rsidRPr="00611D2C">
        <w:rPr>
          <w:rFonts w:ascii="Times New Roman" w:hAnsi="Times New Roman" w:cs="Times New Roman"/>
          <w:sz w:val="22"/>
          <w:szCs w:val="22"/>
          <w:lang w:bidi="ru-RU"/>
        </w:rPr>
        <w:pict>
          <v:rect id="_x0000_s1026" style="position:absolute;left:0;text-align:left;margin-left:0;margin-top:0;width:595pt;height:779.9pt;z-index:-251658752;mso-position-horizontal-relative:page;mso-position-vertical-relative:page" fillcolor="#fdfdfd" stroked="f">
            <w10:wrap anchorx="page" anchory="page"/>
          </v:rect>
        </w:pic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 информативность,</w:t>
      </w:r>
    </w:p>
    <w:p w:rsidR="00704EF4" w:rsidRPr="00704EF4" w:rsidRDefault="00704EF4" w:rsidP="00704EF4">
      <w:pPr>
        <w:pStyle w:val="1"/>
        <w:shd w:val="clear" w:color="auto" w:fill="auto"/>
        <w:spacing w:line="259" w:lineRule="auto"/>
        <w:ind w:left="760" w:right="3620" w:firstLine="20"/>
        <w:jc w:val="left"/>
        <w:rPr>
          <w:rFonts w:ascii="Times New Roman" w:hAnsi="Times New Roman" w:cs="Times New Roman"/>
          <w:color w:val="151515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глубина проработки темы, </w:t>
      </w:r>
    </w:p>
    <w:p w:rsidR="00704EF4" w:rsidRPr="00704EF4" w:rsidRDefault="00704EF4" w:rsidP="00704EF4">
      <w:pPr>
        <w:pStyle w:val="1"/>
        <w:shd w:val="clear" w:color="auto" w:fill="auto"/>
        <w:spacing w:line="259" w:lineRule="auto"/>
        <w:ind w:left="760" w:right="3620" w:firstLine="20"/>
        <w:jc w:val="left"/>
        <w:rPr>
          <w:rFonts w:ascii="Times New Roman" w:hAnsi="Times New Roman" w:cs="Times New Roman"/>
          <w:color w:val="151515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оригинальность подачи материала,</w:t>
      </w:r>
    </w:p>
    <w:p w:rsidR="00704EF4" w:rsidRPr="00704EF4" w:rsidRDefault="00704EF4" w:rsidP="00704EF4">
      <w:pPr>
        <w:pStyle w:val="1"/>
        <w:shd w:val="clear" w:color="auto" w:fill="auto"/>
        <w:spacing w:line="259" w:lineRule="auto"/>
        <w:ind w:left="760" w:right="3620" w:firstLine="20"/>
        <w:jc w:val="left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 практическая ценность.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201"/>
        </w:tabs>
        <w:spacing w:line="259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4.2. Конкурсные работы оцениваются в каждой номинации.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191"/>
        </w:tabs>
        <w:spacing w:line="259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4.3. По итогам Конкурса конкурсная комиссия определяет одного победителя и двух призеров в каждой номинации.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196"/>
        </w:tabs>
        <w:spacing w:line="259" w:lineRule="auto"/>
        <w:ind w:left="780" w:firstLine="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4.4. Информация об итогах Конкурса  размещается на официальном сайте администрации Киржачского района Владимирской области  до 15 февраля 2022  года.</w:t>
      </w:r>
    </w:p>
    <w:p w:rsidR="00704EF4" w:rsidRPr="00704EF4" w:rsidRDefault="00704EF4" w:rsidP="00704EF4">
      <w:pPr>
        <w:pStyle w:val="1"/>
        <w:shd w:val="clear" w:color="auto" w:fill="auto"/>
        <w:tabs>
          <w:tab w:val="left" w:pos="1190"/>
        </w:tabs>
        <w:spacing w:line="259" w:lineRule="auto"/>
        <w:ind w:left="780" w:firstLine="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>4.5. В случае если победителем или призером Конкурса становится авторский коллектив, призы, дипломы и подарки вручаются его представителю.</w:t>
      </w:r>
    </w:p>
    <w:p w:rsidR="00704EF4" w:rsidRPr="00704EF4" w:rsidRDefault="00704EF4" w:rsidP="00704EF4">
      <w:pPr>
        <w:spacing w:line="14" w:lineRule="exact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pStyle w:val="1"/>
        <w:shd w:val="clear" w:color="auto" w:fill="auto"/>
        <w:tabs>
          <w:tab w:val="left" w:pos="1222"/>
        </w:tabs>
        <w:spacing w:line="259" w:lineRule="auto"/>
        <w:ind w:left="992" w:firstLine="0"/>
        <w:rPr>
          <w:rFonts w:ascii="Times New Roman" w:hAnsi="Times New Roman" w:cs="Times New Roman"/>
          <w:sz w:val="22"/>
          <w:szCs w:val="22"/>
        </w:rPr>
      </w:pPr>
      <w:r w:rsidRPr="00704EF4">
        <w:rPr>
          <w:rFonts w:ascii="Times New Roman" w:hAnsi="Times New Roman" w:cs="Times New Roman"/>
          <w:color w:val="151515"/>
          <w:sz w:val="22"/>
          <w:szCs w:val="22"/>
        </w:rPr>
        <w:t xml:space="preserve">4.6. Участники Конкурса, не вошедшие в число победителей и призеров Конкурса, по </w:t>
      </w:r>
      <w:r w:rsidRPr="00704EF4">
        <w:rPr>
          <w:rFonts w:ascii="Times New Roman" w:hAnsi="Times New Roman" w:cs="Times New Roman"/>
          <w:color w:val="151515"/>
          <w:sz w:val="22"/>
          <w:szCs w:val="22"/>
        </w:rPr>
        <w:lastRenderedPageBreak/>
        <w:t>решению комиссии могут быть поощрены благодарственными письмами(сертификатами участника).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center"/>
        <w:rPr>
          <w:rFonts w:ascii="Times New Roman" w:hAnsi="Times New Roman" w:cs="Times New Roman"/>
          <w:b/>
          <w:vanish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  <w:b/>
        </w:rPr>
      </w:pPr>
      <w:r w:rsidRPr="00704EF4">
        <w:rPr>
          <w:rFonts w:ascii="Times New Roman" w:hAnsi="Times New Roman" w:cs="Times New Roman"/>
          <w:b/>
          <w:vanish/>
        </w:rPr>
        <w:t>3.6.333</w:t>
      </w:r>
      <w:r w:rsidRPr="00704EF4">
        <w:rPr>
          <w:rFonts w:ascii="Times New Roman" w:hAnsi="Times New Roman" w:cs="Times New Roman"/>
          <w:b/>
          <w:lang w:val="en-US"/>
        </w:rPr>
        <w:t>V</w:t>
      </w:r>
      <w:r w:rsidRPr="00704EF4">
        <w:rPr>
          <w:rFonts w:ascii="Times New Roman" w:hAnsi="Times New Roman" w:cs="Times New Roman"/>
          <w:b/>
        </w:rPr>
        <w:t>.  Требования к содержанию материалов: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5.1. Материалы должны акцентировать внимание на общечеловеческих, семейных, гражданских ценностях и направлены на профилактику асоциальных явлений среди молодежи.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5.2.  При разработке материалов социальной рекламы необходимо руководствоваться идеей привлечения широких слоев населения или определенной социальной группы к ценностям здоровой жизни, стремиться к понятному, выразительному и оригинальному воплощению замысла;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5.3. Исключается  употребление изобразительных штампов (перечеркнутых сигарет, шприцев, бутылок, изображения смерти и т.п.);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5.4. Сведения, содержащиеся в представленных на конкурс материалах, должны быть достоверными.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5.5. Представляя материал для участия в конкурсе, участник должен учитывать наличие в нём необходимых условий эффективной рекламы: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материал не должен противоречить законодательству о рекламе.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Материалы, представленные на конкурс, авторам не возвращаются.</w:t>
      </w:r>
    </w:p>
    <w:p w:rsidR="00704EF4" w:rsidRPr="00704EF4" w:rsidRDefault="00704EF4" w:rsidP="00704EF4">
      <w:pPr>
        <w:ind w:firstLine="709"/>
        <w:jc w:val="both"/>
        <w:rPr>
          <w:rFonts w:ascii="Times New Roman" w:hAnsi="Times New Roman" w:cs="Times New Roman"/>
        </w:rPr>
      </w:pPr>
      <w:r w:rsidRPr="00704EF4">
        <w:rPr>
          <w:rFonts w:ascii="Times New Roman" w:hAnsi="Times New Roman" w:cs="Times New Roman"/>
        </w:rPr>
        <w:t>Материалы победителей используются безвозмездно при изготовлении и размещении социальной рекламы на антинаркотическую тематику и по пропаганде здорового образа жизни и направляются для участия в  региональном этапе Всероссийского конкурса  «Спасем жизнь вместе» в  УНК УМВД России по Владимирской области.</w:t>
      </w: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704EF4" w:rsidRPr="00704EF4" w:rsidRDefault="00704EF4" w:rsidP="00704EF4">
      <w:pPr>
        <w:jc w:val="center"/>
        <w:rPr>
          <w:rFonts w:ascii="Times New Roman" w:hAnsi="Times New Roman" w:cs="Times New Roman"/>
        </w:rPr>
      </w:pPr>
    </w:p>
    <w:p w:rsidR="00AD7446" w:rsidRPr="00704EF4" w:rsidRDefault="00AD7446">
      <w:pPr>
        <w:rPr>
          <w:rFonts w:ascii="Times New Roman" w:hAnsi="Times New Roman" w:cs="Times New Roman"/>
        </w:rPr>
      </w:pPr>
    </w:p>
    <w:sectPr w:rsidR="00AD7446" w:rsidRPr="00704EF4" w:rsidSect="006B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81" w:rsidRDefault="00AD4081" w:rsidP="00F65125">
      <w:pPr>
        <w:spacing w:after="0" w:line="240" w:lineRule="auto"/>
      </w:pPr>
      <w:r>
        <w:separator/>
      </w:r>
    </w:p>
  </w:endnote>
  <w:endnote w:type="continuationSeparator" w:id="1">
    <w:p w:rsidR="00AD4081" w:rsidRDefault="00AD4081" w:rsidP="00F6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81" w:rsidRDefault="00AD4081" w:rsidP="00F65125">
      <w:pPr>
        <w:spacing w:after="0" w:line="240" w:lineRule="auto"/>
      </w:pPr>
      <w:r>
        <w:separator/>
      </w:r>
    </w:p>
  </w:footnote>
  <w:footnote w:type="continuationSeparator" w:id="1">
    <w:p w:rsidR="00AD4081" w:rsidRDefault="00AD4081" w:rsidP="00F6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6FB9"/>
    <w:multiLevelType w:val="multilevel"/>
    <w:tmpl w:val="D9EEFE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151515"/>
      </w:rPr>
    </w:lvl>
    <w:lvl w:ilvl="1">
      <w:start w:val="5"/>
      <w:numFmt w:val="decimal"/>
      <w:lvlText w:val="%1.%2."/>
      <w:lvlJc w:val="left"/>
      <w:pPr>
        <w:ind w:left="1120" w:hanging="720"/>
      </w:pPr>
      <w:rPr>
        <w:rFonts w:hint="default"/>
        <w:color w:val="151515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151515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151515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151515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151515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151515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151515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151515"/>
      </w:rPr>
    </w:lvl>
  </w:abstractNum>
  <w:abstractNum w:abstractNumId="1">
    <w:nsid w:val="60C64722"/>
    <w:multiLevelType w:val="multilevel"/>
    <w:tmpl w:val="1D30FF4A"/>
    <w:lvl w:ilvl="0">
      <w:start w:val="4"/>
      <w:numFmt w:val="upperRoman"/>
      <w:lvlText w:val="%1."/>
      <w:lvlJc w:val="left"/>
      <w:pPr>
        <w:ind w:left="1712" w:hanging="720"/>
      </w:pPr>
      <w:rPr>
        <w:rFonts w:hint="default"/>
        <w:color w:val="151515"/>
      </w:rPr>
    </w:lvl>
    <w:lvl w:ilvl="1">
      <w:start w:val="9"/>
      <w:numFmt w:val="decimal"/>
      <w:isLgl/>
      <w:lvlText w:val="%1.%2."/>
      <w:lvlJc w:val="left"/>
      <w:pPr>
        <w:ind w:left="1712" w:hanging="720"/>
      </w:pPr>
      <w:rPr>
        <w:rFonts w:hint="default"/>
        <w:color w:val="151515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color w:val="151515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  <w:color w:val="151515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  <w:color w:val="151515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  <w:color w:val="151515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  <w:color w:val="151515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  <w:color w:val="151515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  <w:color w:val="151515"/>
      </w:rPr>
    </w:lvl>
  </w:abstractNum>
  <w:abstractNum w:abstractNumId="2">
    <w:nsid w:val="6A017551"/>
    <w:multiLevelType w:val="multilevel"/>
    <w:tmpl w:val="C98CB9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151515"/>
      </w:rPr>
    </w:lvl>
    <w:lvl w:ilvl="1">
      <w:start w:val="2"/>
      <w:numFmt w:val="decimal"/>
      <w:lvlText w:val="%1.%2."/>
      <w:lvlJc w:val="left"/>
      <w:pPr>
        <w:ind w:left="1840" w:hanging="720"/>
      </w:pPr>
      <w:rPr>
        <w:rFonts w:hint="default"/>
        <w:color w:val="151515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  <w:color w:val="151515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  <w:color w:val="151515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  <w:color w:val="151515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  <w:color w:val="151515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  <w:color w:val="151515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  <w:color w:val="151515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  <w:color w:val="151515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EF4"/>
    <w:rsid w:val="00611D2C"/>
    <w:rsid w:val="006B7057"/>
    <w:rsid w:val="00704EF4"/>
    <w:rsid w:val="00AD4081"/>
    <w:rsid w:val="00AD7446"/>
    <w:rsid w:val="00C53E1E"/>
    <w:rsid w:val="00DE0428"/>
    <w:rsid w:val="00F6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4EF4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704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04EF4"/>
    <w:pPr>
      <w:widowControl w:val="0"/>
      <w:shd w:val="clear" w:color="auto" w:fill="FFFFFF"/>
      <w:spacing w:after="0" w:line="240" w:lineRule="auto"/>
      <w:ind w:firstLine="400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6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5125"/>
  </w:style>
  <w:style w:type="paragraph" w:styleId="a7">
    <w:name w:val="footer"/>
    <w:basedOn w:val="a"/>
    <w:link w:val="a8"/>
    <w:uiPriority w:val="99"/>
    <w:semiHidden/>
    <w:unhideWhenUsed/>
    <w:rsid w:val="00F6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n.smirnova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2022-01-14T07:18:00Z</dcterms:created>
  <dcterms:modified xsi:type="dcterms:W3CDTF">2022-01-14T09:36:00Z</dcterms:modified>
</cp:coreProperties>
</file>