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</w:t>
      </w:r>
      <w:r w:rsidR="00EA33CF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9C49D0" w:rsidRPr="0094671C" w:rsidRDefault="009C49D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2939"/>
        <w:gridCol w:w="6804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E25149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A3438E">
        <w:trPr>
          <w:trHeight w:val="418"/>
        </w:trPr>
        <w:tc>
          <w:tcPr>
            <w:tcW w:w="2939" w:type="dxa"/>
            <w:shd w:val="clear" w:color="auto" w:fill="auto"/>
          </w:tcPr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804" w:type="dxa"/>
            <w:shd w:val="clear" w:color="auto" w:fill="auto"/>
          </w:tcPr>
          <w:p w:rsidR="004E627E" w:rsidRPr="003E68D5" w:rsidRDefault="004E627E" w:rsidP="00EA33CF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3CF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  <w:r w:rsidR="005D0B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2E7BE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EA33CF">
              <w:rPr>
                <w:rFonts w:ascii="Times New Roman" w:hAnsi="Times New Roman" w:cs="Times New Roman"/>
                <w:sz w:val="20"/>
                <w:szCs w:val="20"/>
              </w:rPr>
              <w:t>1866</w:t>
            </w:r>
          </w:p>
        </w:tc>
      </w:tr>
      <w:tr w:rsidR="004E627E" w:rsidRPr="0006738C" w:rsidTr="00A3438E">
        <w:trPr>
          <w:trHeight w:val="491"/>
        </w:trPr>
        <w:tc>
          <w:tcPr>
            <w:tcW w:w="2939" w:type="dxa"/>
            <w:shd w:val="clear" w:color="auto" w:fill="auto"/>
          </w:tcPr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804" w:type="dxa"/>
            <w:shd w:val="clear" w:color="auto" w:fill="auto"/>
          </w:tcPr>
          <w:p w:rsidR="004E627E" w:rsidRPr="00097AAD" w:rsidRDefault="00D156A4" w:rsidP="00925ACE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Владимирская область, Киржачский район, МО Филипповское (сельское поселение), </w:t>
            </w:r>
            <w:r w:rsidR="00925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925ACE">
              <w:rPr>
                <w:rFonts w:ascii="Times New Roman" w:eastAsia="Times New Roman" w:hAnsi="Times New Roman" w:cs="Times New Roman"/>
                <w:sz w:val="20"/>
                <w:szCs w:val="20"/>
              </w:rPr>
              <w:t>Песьяне</w:t>
            </w:r>
            <w:proofErr w:type="spellEnd"/>
            <w:r w:rsidRPr="00D15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r w:rsidR="00925AC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Строителей</w:t>
            </w:r>
            <w:r w:rsidRPr="00D15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земельный участок </w:t>
            </w:r>
            <w:r w:rsidR="00925ACE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33:02: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>021407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  <w:p w:rsidR="004E627E" w:rsidRPr="00535C06" w:rsidRDefault="004E627E" w:rsidP="00030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  <w:p w:rsidR="004E627E" w:rsidRPr="0006738C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F9C" w:rsidRPr="00552C0A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8D4FB1" w:rsidRDefault="00B60B15" w:rsidP="00B6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Парамет</w:t>
            </w:r>
            <w:r w:rsidR="00552B57">
              <w:rPr>
                <w:rFonts w:ascii="Times New Roman" w:hAnsi="Times New Roman" w:cs="Times New Roman"/>
                <w:sz w:val="20"/>
                <w:szCs w:val="20"/>
              </w:rPr>
              <w:t>ры разрешенного строительства (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552C0A" w:rsidRPr="00552C0A" w:rsidRDefault="002E7BE0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Правилами землепользования и застройки муниципального образования сельское поселение </w:t>
            </w:r>
            <w:r w:rsidR="00D156A4">
              <w:rPr>
                <w:rFonts w:ascii="Times New Roman" w:hAnsi="Times New Roman" w:cs="Times New Roman"/>
                <w:sz w:val="20"/>
                <w:szCs w:val="20"/>
              </w:rPr>
              <w:t>Филипповское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 Киржачского района Владимирской области земельный участок с кадастровым номером 33:02: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>021407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</w:t>
            </w:r>
            <w:r w:rsidR="00D156A4"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Владимирская область, Киржачский район, МО Филипповское (сельское поселение), 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925ACE">
              <w:rPr>
                <w:rFonts w:ascii="Times New Roman" w:hAnsi="Times New Roman" w:cs="Times New Roman"/>
                <w:sz w:val="20"/>
                <w:szCs w:val="20"/>
              </w:rPr>
              <w:t>Песьяне</w:t>
            </w:r>
            <w:proofErr w:type="spellEnd"/>
            <w:r w:rsidR="00D156A4"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>Строителей</w:t>
            </w:r>
            <w:r w:rsidR="00D156A4"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земельный участок 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r w:rsidR="00D156A4"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</w:t>
            </w:r>
            <w:r w:rsidR="005D0BFC"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 в территориальной зоне </w:t>
            </w:r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Ж-1 Зона застройки индивидуальными жилыми домами.</w:t>
            </w:r>
          </w:p>
          <w:p w:rsidR="00552C0A" w:rsidRPr="00552C0A" w:rsidRDefault="00552C0A" w:rsidP="00D156A4">
            <w:pPr>
              <w:tabs>
                <w:tab w:val="center" w:pos="2876"/>
              </w:tabs>
              <w:spacing w:after="0" w:line="0" w:lineRule="atLeast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Для данной зоны применяются предельные параметры разрешенного строительства, реконструкции объектов капитального строительства:</w:t>
            </w:r>
          </w:p>
          <w:p w:rsidR="00D156A4" w:rsidRDefault="00D156A4" w:rsidP="00D156A4">
            <w:pPr>
              <w:shd w:val="clear" w:color="auto" w:fill="FFFFFF"/>
              <w:spacing w:before="36" w:after="0" w:line="0" w:lineRule="atLeast"/>
              <w:ind w:left="22" w:right="23" w:firstLine="3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1.1.1. Минимальная и максимальная площадь участка, предоставленного для индивидуального жилищного строительства установлена решением Совета народных депутатов Киржачского района № 40/662 от 27.06.2008г. и составляет от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400 м</w:t>
              </w:r>
              <w:proofErr w:type="gramStart"/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smartTag>
            <w:proofErr w:type="gramEnd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до </w:t>
            </w:r>
            <w:smartTag w:uri="urn:schemas-microsoft-com:office:smarttags" w:element="metricconverter">
              <w:smartTagPr>
                <w:attr w:name="ProductID" w:val="2500 м2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2500 м2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со сложившейся застройкой);</w:t>
            </w:r>
          </w:p>
          <w:p w:rsidR="00D156A4" w:rsidRPr="00D156A4" w:rsidRDefault="00D156A4" w:rsidP="00D156A4">
            <w:pPr>
              <w:shd w:val="clear" w:color="auto" w:fill="FFFFFF"/>
              <w:spacing w:before="36" w:after="0" w:line="0" w:lineRule="atLeast"/>
              <w:ind w:left="22" w:right="23" w:firstLine="3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    1.1.2.   Минимальная и максимальная площадь участка, предоставленного для ведения личного подсобного хозяйства в границах сельских населенных пунктов установлена решением Совета народных депутатов Киржачского района и составляет от 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1500 м</w:t>
              </w:r>
              <w:proofErr w:type="gramStart"/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smartTag>
            <w:proofErr w:type="gramEnd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до 2500 м2.</w:t>
            </w:r>
          </w:p>
          <w:p w:rsidR="00D156A4" w:rsidRPr="00D156A4" w:rsidRDefault="00D156A4" w:rsidP="00D156A4">
            <w:pPr>
              <w:shd w:val="clear" w:color="auto" w:fill="FFFFFF"/>
              <w:spacing w:before="36" w:after="0" w:line="0" w:lineRule="atLeast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    1.1.3.На земельном </w:t>
            </w:r>
            <w:proofErr w:type="gramStart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участке</w:t>
            </w:r>
            <w:proofErr w:type="gramEnd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предоставленном для индивидуального жилищного строительства или предоставленном для ведения личного подсобного хозяйства возможно возведение только одного жилого дома.</w:t>
            </w:r>
          </w:p>
          <w:p w:rsidR="00D156A4" w:rsidRPr="00D156A4" w:rsidRDefault="00D156A4" w:rsidP="00D156A4">
            <w:pPr>
              <w:shd w:val="clear" w:color="auto" w:fill="FFFFFF"/>
              <w:spacing w:before="36" w:after="0" w:line="0" w:lineRule="atLeast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    1.1.4.Расстояние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(или в соответствии со сложившейся линией застройки).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29" w:right="22" w:firstLine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1.1.5.Максимальное расстояние от границ землевладения до строений, а также между строениями: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 соседнего участка до:</w:t>
            </w:r>
          </w:p>
          <w:p w:rsidR="00D156A4" w:rsidRPr="00D156A4" w:rsidRDefault="00D156A4" w:rsidP="00D156A4">
            <w:pPr>
              <w:shd w:val="clear" w:color="auto" w:fill="FFFFFF"/>
              <w:spacing w:before="36"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основного строения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518"/>
              </w:tabs>
              <w:spacing w:before="36"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хозяйственных и прочих строений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6A4" w:rsidRPr="00D156A4" w:rsidRDefault="00D156A4" w:rsidP="00D156A4">
            <w:pPr>
              <w:shd w:val="clear" w:color="auto" w:fill="FFFFFF"/>
              <w:spacing w:before="50" w:after="0" w:line="0" w:lineRule="atLeast"/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- открытой стоянки - 1м;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518"/>
              </w:tabs>
              <w:spacing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- отдельно стоящего гаража- 1м.</w:t>
            </w:r>
          </w:p>
          <w:p w:rsidR="00D156A4" w:rsidRPr="00D156A4" w:rsidRDefault="00D156A4" w:rsidP="00D156A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    1.1.6. От основных строений до отдельно стоящих хозяйственных и прочих строений в районах малоэтажной застройки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6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; а расстояние до сарая для скота и птицы —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15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. Хозяйственные постройки следует размещать от границ участка на расстоянии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A4" w:rsidRPr="00D156A4" w:rsidRDefault="00D156A4" w:rsidP="00D156A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    1.1.7. Расстояние между жилым строением (или домом) и границей соседнего участка измеряется от цоколя дома или от стены дома (при </w:t>
            </w:r>
            <w:r w:rsidRPr="00D15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отсутствии цоколя), если элементы дома (эркер, крыльцо, навес, свес крыши и др.) выступают не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от плоскости стены. Если элементы выступают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43" w:firstLine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При возведении на участке хозяйственных построек, располагаемых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границы соседнего участка, следует скат крыши ориентировать на свой участок.</w:t>
            </w:r>
          </w:p>
          <w:p w:rsidR="00D156A4" w:rsidRPr="00D156A4" w:rsidRDefault="00D156A4" w:rsidP="00D156A4">
            <w:pPr>
              <w:shd w:val="clear" w:color="auto" w:fill="FFFFFF"/>
              <w:spacing w:before="36" w:after="0" w:line="0" w:lineRule="atLeast"/>
              <w:ind w:left="43" w:firstLine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1.1.8.Допускается блокировка хозяйственных построек на смежных приусадебных участках по взаимному согласию собственников земельных участков.</w:t>
            </w:r>
          </w:p>
          <w:p w:rsidR="00D156A4" w:rsidRPr="00D156A4" w:rsidRDefault="00D156A4" w:rsidP="00D156A4">
            <w:pPr>
              <w:shd w:val="clear" w:color="auto" w:fill="FFFFFF"/>
              <w:spacing w:before="29" w:after="0" w:line="0" w:lineRule="atLeast"/>
              <w:ind w:left="439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1.1.9. Допускается блокировка хозяйственных построек к основному строению.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382" w:right="1901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1.1.10. Коэффициент использования территории - не более 0,67. 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382" w:right="1901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1.2.Для всех основных строений: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922"/>
              </w:tabs>
              <w:spacing w:before="7" w:after="0" w:line="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- количество надземных этажей - до трех;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965"/>
              </w:tabs>
              <w:spacing w:after="0" w:line="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высота от уровня земли до верха плоской кровли - не более </w:t>
            </w:r>
            <w:smartTag w:uri="urn:schemas-microsoft-com:office:smarttags" w:element="metricconverter">
              <w:smartTagPr>
                <w:attr w:name="ProductID" w:val="9,6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9,6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922"/>
              </w:tabs>
              <w:spacing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до конька скатной кровли - не более </w:t>
            </w:r>
            <w:smartTag w:uri="urn:schemas-microsoft-com:office:smarttags" w:element="metricconverter">
              <w:smartTagPr>
                <w:attr w:name="ProductID" w:val="13,6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13,6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886"/>
              </w:tabs>
              <w:spacing w:after="0" w:line="0" w:lineRule="atLeast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  Для всех вспомогательных строений:</w:t>
            </w:r>
          </w:p>
          <w:p w:rsidR="00D156A4" w:rsidRPr="00D156A4" w:rsidRDefault="00D156A4" w:rsidP="00D156A4">
            <w:pPr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высота от уровня земли до верха плоской кровли -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6A4" w:rsidRPr="00D156A4" w:rsidRDefault="00D156A4" w:rsidP="00D156A4">
            <w:pPr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before="7"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до конька скатной кровли -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1.3.1.Как исключение: шпили, башни, флагштоки - без ограничения.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right="29" w:firstLine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1.3.2.Вспомогательные строения и сооружения, за исключением гаражей, размещать со стороны улиц не допускается,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7" w:right="29" w:firstLine="3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1.3.3.Ограничения, связанные с размещением оконных проемов, выходящих на соседние домовладения: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1764"/>
              </w:tabs>
              <w:spacing w:after="0" w:line="0" w:lineRule="atLeast"/>
              <w:ind w:left="3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1.3.4.Расстояния от окон жилых помещений до хозяйственных и прочих строений, расположенных на соседних участках, должно быть не менее 6м.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871"/>
              </w:tabs>
              <w:spacing w:after="0" w:line="0" w:lineRule="atLeast"/>
              <w:ind w:left="396"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1.3.5 Требования к ограждениям земельных участков:</w:t>
            </w:r>
            <w:r w:rsidRPr="00D156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1.3.6. Со стороны улиц ограждения должны быть прозрачными; допускается сплошной забор как исключение. 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22" w:firstLine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1.3.7. Характер ограждения, его высота должны быть единообразными как минимум на протяжении одного квартала с обеих сторон;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22" w:right="317" w:firstLine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1.3.8.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886"/>
              </w:tabs>
              <w:spacing w:after="0" w:line="0" w:lineRule="atLeast"/>
              <w:ind w:left="14" w:firstLine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1.3.9. Максимальный коэффициент соотношения общей площади здания к площади участка -1,94.</w:t>
            </w:r>
          </w:p>
          <w:p w:rsidR="00B60B15" w:rsidRPr="008D4FB1" w:rsidRDefault="00552C0A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97A"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  <w:r w:rsidR="00E03C8A" w:rsidRPr="0091197A">
              <w:rPr>
                <w:rFonts w:ascii="Times New Roman" w:hAnsi="Times New Roman" w:cs="Times New Roman"/>
                <w:sz w:val="20"/>
                <w:szCs w:val="20"/>
              </w:rPr>
              <w:t>Иные показатели, не учтенные вышеуказанными Правилами, применяются в соответствии с действующими нормативными правовыми и нормативно-техническими документами, в том числе нормативами градостроительного проектирования, размещенными на сайте администрации Киржачского района Владимирской области (</w:t>
            </w:r>
            <w:proofErr w:type="spellStart"/>
            <w:r w:rsidR="00E03C8A" w:rsidRPr="0091197A">
              <w:rPr>
                <w:rFonts w:ascii="Times New Roman" w:hAnsi="Times New Roman" w:cs="Times New Roman"/>
                <w:sz w:val="20"/>
                <w:szCs w:val="20"/>
              </w:rPr>
              <w:t>www.kirzhach.su</w:t>
            </w:r>
            <w:proofErr w:type="spellEnd"/>
            <w:r w:rsidR="00E03C8A" w:rsidRPr="009119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6B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условиях подключения (технологического присоединения)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6C6B24" w:rsidRDefault="006C6B24" w:rsidP="00175B4F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  <w:r w:rsidR="006C5A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(технологического присоединения) объект</w:t>
            </w:r>
            <w:r w:rsidR="006912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 к сетям</w:t>
            </w:r>
            <w:r w:rsidR="00A3438E"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теплоснабжения, водоснабжения,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водоотведения</w:t>
            </w:r>
            <w:r w:rsidR="00A34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B57">
              <w:rPr>
                <w:rFonts w:ascii="Times New Roman" w:hAnsi="Times New Roman" w:cs="Times New Roman"/>
                <w:sz w:val="20"/>
                <w:szCs w:val="20"/>
              </w:rPr>
              <w:t>отсутствует.</w:t>
            </w:r>
          </w:p>
          <w:p w:rsidR="00B60B15" w:rsidRPr="0006738C" w:rsidRDefault="00175B4F" w:rsidP="00925ACE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в</w:t>
            </w:r>
            <w:r w:rsidRPr="006C6B24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 к сетям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газоснабжения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 xml:space="preserve">: в соответствии с Программой газификации жилищно-коммунального хозяйства, промышленных и иных организаций Владимирской области на 2021-2025 годы д. </w:t>
            </w:r>
            <w:proofErr w:type="spellStart"/>
            <w:r w:rsidR="00925ACE">
              <w:rPr>
                <w:rFonts w:ascii="Times New Roman" w:hAnsi="Times New Roman" w:cs="Times New Roman"/>
                <w:sz w:val="20"/>
                <w:szCs w:val="20"/>
              </w:rPr>
              <w:t>Песьяне</w:t>
            </w:r>
            <w:proofErr w:type="spellEnd"/>
            <w:r w:rsidR="00925ACE">
              <w:rPr>
                <w:rFonts w:ascii="Times New Roman" w:hAnsi="Times New Roman" w:cs="Times New Roman"/>
                <w:sz w:val="20"/>
                <w:szCs w:val="20"/>
              </w:rPr>
              <w:t xml:space="preserve"> включена на 2024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аукциона 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EA33CF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428250</w:t>
            </w:r>
            <w:r w:rsidR="00691241" w:rsidRPr="00552C0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Задаток 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EA33CF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214125</w:t>
            </w:r>
            <w:r w:rsidR="00D156A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6C6B24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EA33CF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12847,50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A3438E">
        <w:trPr>
          <w:trHeight w:val="1178"/>
        </w:trPr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60B15" w:rsidRPr="008019D8" w:rsidTr="00A3438E">
        <w:tc>
          <w:tcPr>
            <w:tcW w:w="2939" w:type="dxa"/>
            <w:shd w:val="clear" w:color="auto" w:fill="auto"/>
          </w:tcPr>
          <w:p w:rsidR="00B60B15" w:rsidRPr="008019D8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8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8019D8" w:rsidRDefault="00B60B15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B60B15" w:rsidRPr="008019D8" w:rsidTr="00A3438E">
        <w:tc>
          <w:tcPr>
            <w:tcW w:w="2939" w:type="dxa"/>
            <w:shd w:val="clear" w:color="auto" w:fill="auto"/>
          </w:tcPr>
          <w:p w:rsidR="00B60B15" w:rsidRPr="008019D8" w:rsidRDefault="00B60B15" w:rsidP="00811D85">
            <w:pPr>
              <w:pStyle w:val="21"/>
              <w:rPr>
                <w:sz w:val="20"/>
                <w:szCs w:val="20"/>
              </w:rPr>
            </w:pPr>
            <w:r w:rsidRPr="008019D8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A442B7" w:rsidRDefault="00A442B7" w:rsidP="00A442B7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B7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  <w:r w:rsidR="006B14A2" w:rsidRPr="00A442B7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A442B7">
              <w:rPr>
                <w:rFonts w:ascii="Times New Roman" w:hAnsi="Times New Roman" w:cs="Times New Roman"/>
                <w:sz w:val="20"/>
                <w:szCs w:val="20"/>
              </w:rPr>
              <w:t xml:space="preserve"> с 08.00</w:t>
            </w:r>
          </w:p>
        </w:tc>
      </w:tr>
      <w:tr w:rsidR="00B60B15" w:rsidRPr="008019D8" w:rsidTr="00A3438E">
        <w:tc>
          <w:tcPr>
            <w:tcW w:w="2939" w:type="dxa"/>
            <w:shd w:val="clear" w:color="auto" w:fill="auto"/>
          </w:tcPr>
          <w:p w:rsidR="00B60B15" w:rsidRPr="008019D8" w:rsidRDefault="00B60B15" w:rsidP="001560BE">
            <w:pPr>
              <w:pStyle w:val="21"/>
              <w:rPr>
                <w:sz w:val="20"/>
                <w:szCs w:val="20"/>
              </w:rPr>
            </w:pPr>
            <w:r w:rsidRPr="008019D8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A442B7" w:rsidRDefault="00A442B7" w:rsidP="00A442B7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B7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  <w:r w:rsidR="006C5A26" w:rsidRPr="00A442B7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A442B7">
              <w:rPr>
                <w:rFonts w:ascii="Times New Roman" w:hAnsi="Times New Roman" w:cs="Times New Roman"/>
                <w:sz w:val="20"/>
                <w:szCs w:val="20"/>
              </w:rPr>
              <w:t xml:space="preserve"> до 13.00</w:t>
            </w:r>
          </w:p>
        </w:tc>
      </w:tr>
      <w:tr w:rsidR="00B60B15" w:rsidRPr="008019D8" w:rsidTr="00A3438E">
        <w:tc>
          <w:tcPr>
            <w:tcW w:w="2939" w:type="dxa"/>
            <w:shd w:val="clear" w:color="auto" w:fill="auto"/>
          </w:tcPr>
          <w:p w:rsidR="00B60B15" w:rsidRPr="008019D8" w:rsidRDefault="00B60B15" w:rsidP="001560BE">
            <w:pPr>
              <w:pStyle w:val="21"/>
              <w:rPr>
                <w:sz w:val="20"/>
                <w:szCs w:val="20"/>
              </w:rPr>
            </w:pPr>
            <w:r w:rsidRPr="008019D8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804" w:type="dxa"/>
            <w:shd w:val="clear" w:color="auto" w:fill="auto"/>
          </w:tcPr>
          <w:p w:rsidR="00B60B15" w:rsidRPr="00A442B7" w:rsidRDefault="00B60B15" w:rsidP="00A442B7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B7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A442B7" w:rsidRPr="00A442B7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="006C5A26" w:rsidRPr="00A442B7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A442B7">
              <w:rPr>
                <w:rFonts w:ascii="Times New Roman" w:hAnsi="Times New Roman" w:cs="Times New Roman"/>
                <w:sz w:val="20"/>
                <w:szCs w:val="20"/>
              </w:rPr>
              <w:t xml:space="preserve"> в комитете по управлению муниципальным имуществом администрации Киржачского района</w:t>
            </w:r>
          </w:p>
        </w:tc>
      </w:tr>
      <w:tr w:rsidR="00B60B15" w:rsidRPr="008019D8" w:rsidTr="00A3438E">
        <w:tc>
          <w:tcPr>
            <w:tcW w:w="2939" w:type="dxa"/>
            <w:shd w:val="clear" w:color="auto" w:fill="auto"/>
          </w:tcPr>
          <w:p w:rsidR="00B60B15" w:rsidRPr="008019D8" w:rsidRDefault="00B60B15" w:rsidP="001560BE">
            <w:pPr>
              <w:pStyle w:val="21"/>
              <w:rPr>
                <w:sz w:val="20"/>
                <w:szCs w:val="20"/>
              </w:rPr>
            </w:pPr>
            <w:r w:rsidRPr="008019D8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804" w:type="dxa"/>
            <w:shd w:val="clear" w:color="auto" w:fill="auto"/>
          </w:tcPr>
          <w:p w:rsidR="00B60B15" w:rsidRPr="00A442B7" w:rsidRDefault="00A442B7" w:rsidP="00A442B7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B7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="006C5A26" w:rsidRPr="00A442B7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A442B7">
              <w:rPr>
                <w:rFonts w:ascii="Times New Roman" w:hAnsi="Times New Roman" w:cs="Times New Roman"/>
                <w:sz w:val="20"/>
                <w:szCs w:val="20"/>
              </w:rPr>
              <w:t xml:space="preserve">   в  </w:t>
            </w:r>
            <w:r w:rsidR="00A45538" w:rsidRPr="00A44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442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5538" w:rsidRPr="00A442B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B261D1" w:rsidRPr="00B261D1" w:rsidTr="00A3438E">
        <w:tc>
          <w:tcPr>
            <w:tcW w:w="2939" w:type="dxa"/>
            <w:shd w:val="clear" w:color="auto" w:fill="auto"/>
          </w:tcPr>
          <w:p w:rsidR="00B261D1" w:rsidRPr="00B261D1" w:rsidRDefault="00B261D1" w:rsidP="00CF7698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B261D1">
              <w:rPr>
                <w:color w:val="000000" w:themeColor="text1"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6804" w:type="dxa"/>
            <w:shd w:val="clear" w:color="auto" w:fill="auto"/>
          </w:tcPr>
          <w:p w:rsidR="00B261D1" w:rsidRPr="00552C0A" w:rsidRDefault="00B261D1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Киржачского района Владимирской области (Владимирская область, город Киржач, ул. Серегина, д.7, кабинет № 45 (здание администрации).</w:t>
            </w:r>
            <w:proofErr w:type="gramEnd"/>
          </w:p>
        </w:tc>
      </w:tr>
      <w:tr w:rsidR="006C1756" w:rsidRPr="0006738C" w:rsidTr="00A3438E">
        <w:tc>
          <w:tcPr>
            <w:tcW w:w="2939" w:type="dxa"/>
            <w:shd w:val="clear" w:color="auto" w:fill="auto"/>
          </w:tcPr>
          <w:p w:rsidR="006C1756" w:rsidRPr="006C5A26" w:rsidRDefault="006C1756" w:rsidP="00C45E0A">
            <w:pPr>
              <w:pStyle w:val="21"/>
              <w:rPr>
                <w:rFonts w:eastAsiaTheme="minorEastAsia"/>
                <w:sz w:val="20"/>
                <w:szCs w:val="20"/>
              </w:rPr>
            </w:pPr>
            <w:r w:rsidRPr="006C5A26">
              <w:rPr>
                <w:rFonts w:eastAsiaTheme="minorEastAsia"/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804" w:type="dxa"/>
            <w:shd w:val="clear" w:color="auto" w:fill="auto"/>
          </w:tcPr>
          <w:p w:rsidR="006C1756" w:rsidRPr="00B150E5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вносится не позднее срока окончания приема заявок на счет: </w:t>
            </w:r>
          </w:p>
          <w:p w:rsidR="006C1756" w:rsidRPr="00B150E5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администрации Киржачского района Владимирской области </w:t>
            </w:r>
          </w:p>
          <w:p w:rsidR="006C1756" w:rsidRPr="00B150E5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/с 05283006580  в УФК по Владимирской области</w:t>
            </w:r>
          </w:p>
          <w:p w:rsidR="006C1756" w:rsidRPr="00B150E5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/с 03232643176300002800  ОТДЕЛЕНИЕ ВЛАДИМИР БАНКА РОССИИ//УФК по Владимирской области г. Владимир</w:t>
            </w:r>
          </w:p>
          <w:p w:rsidR="006C1756" w:rsidRPr="00B150E5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БИК 011708377   ИНН 3316420053  КПП 331601001  </w:t>
            </w:r>
          </w:p>
          <w:p w:rsidR="006C1756" w:rsidRPr="00B150E5" w:rsidRDefault="00EA33CF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C1756" w:rsidRPr="00B150E5">
              <w:rPr>
                <w:rFonts w:ascii="Times New Roman" w:hAnsi="Times New Roman" w:cs="Times New Roman"/>
                <w:sz w:val="20"/>
                <w:szCs w:val="20"/>
              </w:rPr>
              <w:t>еречисление задатка для участия в аукционе</w:t>
            </w:r>
          </w:p>
          <w:p w:rsidR="006C1756" w:rsidRPr="00B150E5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Моментом поступления задатка является дата зачисления денежных средств на расчетный счет Комитета по управлению муниципальным имуществом администрации Киржачского района Владимирской области. </w:t>
            </w:r>
          </w:p>
          <w:p w:rsidR="006C1756" w:rsidRPr="00B150E5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Претенденты допускаются к участию в аукционе только после поступления суммы задатка на счет Комитета по управлению муниципальным имуществом администрации Киржачского района Владимирской области.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6C1756" w:rsidRPr="00B150E5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Документом, подтверждающим поступление задатка на счет продавца, является выписка со счета продавца. </w:t>
            </w:r>
          </w:p>
        </w:tc>
      </w:tr>
      <w:tr w:rsidR="006C1756" w:rsidRPr="0006738C" w:rsidTr="00A3438E">
        <w:tc>
          <w:tcPr>
            <w:tcW w:w="2939" w:type="dxa"/>
            <w:shd w:val="clear" w:color="auto" w:fill="auto"/>
          </w:tcPr>
          <w:p w:rsidR="006C1756" w:rsidRPr="0006738C" w:rsidRDefault="006C1756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804" w:type="dxa"/>
            <w:shd w:val="clear" w:color="auto" w:fill="auto"/>
          </w:tcPr>
          <w:p w:rsidR="006C1756" w:rsidRPr="0006738C" w:rsidRDefault="006C1756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6C1756" w:rsidRPr="0006738C" w:rsidTr="00A3438E">
        <w:tc>
          <w:tcPr>
            <w:tcW w:w="2939" w:type="dxa"/>
            <w:shd w:val="clear" w:color="auto" w:fill="auto"/>
          </w:tcPr>
          <w:p w:rsidR="006C1756" w:rsidRPr="0006738C" w:rsidRDefault="006C1756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804" w:type="dxa"/>
            <w:shd w:val="clear" w:color="auto" w:fill="auto"/>
          </w:tcPr>
          <w:p w:rsidR="006C1756" w:rsidRPr="0006738C" w:rsidRDefault="006C1756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6C1756" w:rsidRPr="0006738C" w:rsidRDefault="006C1756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6C1756" w:rsidRPr="0006738C" w:rsidRDefault="006C1756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6C1756" w:rsidRPr="0006738C" w:rsidRDefault="006C1756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6C1756" w:rsidRPr="0006738C" w:rsidRDefault="006C1756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B57" w:rsidRDefault="00552B57" w:rsidP="00D73DF9">
      <w:pPr>
        <w:ind w:left="142" w:right="22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 xml:space="preserve">заключения договора </w:t>
      </w:r>
      <w:r w:rsidR="00EA33CF">
        <w:rPr>
          <w:rFonts w:ascii="Times New Roman" w:hAnsi="Times New Roman" w:cs="Times New Roman"/>
          <w:sz w:val="24"/>
          <w:szCs w:val="24"/>
        </w:rPr>
        <w:t>купли-продажи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 w:rsidR="00A442B7">
        <w:rPr>
          <w:rFonts w:ascii="Times New Roman" w:hAnsi="Times New Roman" w:cs="Times New Roman"/>
          <w:sz w:val="24"/>
          <w:szCs w:val="24"/>
        </w:rPr>
        <w:t>купли-продажи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 xml:space="preserve">Комитете по </w:t>
      </w:r>
      <w:r w:rsidR="001B0EFE">
        <w:rPr>
          <w:rFonts w:ascii="Times New Roman" w:hAnsi="Times New Roman" w:cs="Times New Roman"/>
          <w:sz w:val="24"/>
          <w:szCs w:val="24"/>
        </w:rPr>
        <w:lastRenderedPageBreak/>
        <w:t>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30EC2"/>
    <w:rsid w:val="00040F03"/>
    <w:rsid w:val="0006738C"/>
    <w:rsid w:val="0008143B"/>
    <w:rsid w:val="00083BA2"/>
    <w:rsid w:val="0009516D"/>
    <w:rsid w:val="00097AAD"/>
    <w:rsid w:val="000C7710"/>
    <w:rsid w:val="000E092B"/>
    <w:rsid w:val="000E64D6"/>
    <w:rsid w:val="001560BE"/>
    <w:rsid w:val="001579E3"/>
    <w:rsid w:val="001661D7"/>
    <w:rsid w:val="00175B4F"/>
    <w:rsid w:val="00180EBF"/>
    <w:rsid w:val="001B0EFE"/>
    <w:rsid w:val="001B6572"/>
    <w:rsid w:val="001C3182"/>
    <w:rsid w:val="001E7177"/>
    <w:rsid w:val="002042F6"/>
    <w:rsid w:val="00216C4E"/>
    <w:rsid w:val="00221B8B"/>
    <w:rsid w:val="00223B64"/>
    <w:rsid w:val="0024501B"/>
    <w:rsid w:val="00270F06"/>
    <w:rsid w:val="00295C8A"/>
    <w:rsid w:val="002B05B5"/>
    <w:rsid w:val="002B70B1"/>
    <w:rsid w:val="002E7BE0"/>
    <w:rsid w:val="003122A7"/>
    <w:rsid w:val="00331E04"/>
    <w:rsid w:val="0036248B"/>
    <w:rsid w:val="003A3E5C"/>
    <w:rsid w:val="003A64C7"/>
    <w:rsid w:val="003D67DD"/>
    <w:rsid w:val="003E68D5"/>
    <w:rsid w:val="003F58FB"/>
    <w:rsid w:val="004309A0"/>
    <w:rsid w:val="00434CF7"/>
    <w:rsid w:val="00490D39"/>
    <w:rsid w:val="004914AB"/>
    <w:rsid w:val="004A21F0"/>
    <w:rsid w:val="004B771D"/>
    <w:rsid w:val="004C5313"/>
    <w:rsid w:val="004E627E"/>
    <w:rsid w:val="004F4217"/>
    <w:rsid w:val="004F54AC"/>
    <w:rsid w:val="00502059"/>
    <w:rsid w:val="0051224F"/>
    <w:rsid w:val="00520005"/>
    <w:rsid w:val="00535C06"/>
    <w:rsid w:val="00552B57"/>
    <w:rsid w:val="00552C0A"/>
    <w:rsid w:val="0058116F"/>
    <w:rsid w:val="00586D4B"/>
    <w:rsid w:val="005A3341"/>
    <w:rsid w:val="005A42C0"/>
    <w:rsid w:val="005A6F9C"/>
    <w:rsid w:val="005D0BFC"/>
    <w:rsid w:val="005E07BF"/>
    <w:rsid w:val="005F0012"/>
    <w:rsid w:val="00617BEB"/>
    <w:rsid w:val="00622D3C"/>
    <w:rsid w:val="0065733B"/>
    <w:rsid w:val="0069042F"/>
    <w:rsid w:val="00691241"/>
    <w:rsid w:val="006B09A6"/>
    <w:rsid w:val="006B14A2"/>
    <w:rsid w:val="006C0DAF"/>
    <w:rsid w:val="006C1756"/>
    <w:rsid w:val="006C5A26"/>
    <w:rsid w:val="006C6B24"/>
    <w:rsid w:val="006E11B4"/>
    <w:rsid w:val="006F611B"/>
    <w:rsid w:val="007225DE"/>
    <w:rsid w:val="00731BA2"/>
    <w:rsid w:val="00733F09"/>
    <w:rsid w:val="0074006E"/>
    <w:rsid w:val="007406D1"/>
    <w:rsid w:val="007464BE"/>
    <w:rsid w:val="00771A49"/>
    <w:rsid w:val="007A369C"/>
    <w:rsid w:val="007C599A"/>
    <w:rsid w:val="007D01F4"/>
    <w:rsid w:val="008019D8"/>
    <w:rsid w:val="00811D85"/>
    <w:rsid w:val="00820CB0"/>
    <w:rsid w:val="00834749"/>
    <w:rsid w:val="008A3D41"/>
    <w:rsid w:val="008B2623"/>
    <w:rsid w:val="008C360F"/>
    <w:rsid w:val="008D07AE"/>
    <w:rsid w:val="0091197A"/>
    <w:rsid w:val="0091742E"/>
    <w:rsid w:val="00925ACE"/>
    <w:rsid w:val="00936BFA"/>
    <w:rsid w:val="0094671C"/>
    <w:rsid w:val="009534AE"/>
    <w:rsid w:val="00983714"/>
    <w:rsid w:val="009C49D0"/>
    <w:rsid w:val="009C5793"/>
    <w:rsid w:val="009E4CED"/>
    <w:rsid w:val="00A3438E"/>
    <w:rsid w:val="00A442B7"/>
    <w:rsid w:val="00A44C80"/>
    <w:rsid w:val="00A45538"/>
    <w:rsid w:val="00AC4C3D"/>
    <w:rsid w:val="00AC7043"/>
    <w:rsid w:val="00AD2994"/>
    <w:rsid w:val="00B10F73"/>
    <w:rsid w:val="00B209E2"/>
    <w:rsid w:val="00B261D1"/>
    <w:rsid w:val="00B26C55"/>
    <w:rsid w:val="00B5183B"/>
    <w:rsid w:val="00B51EC7"/>
    <w:rsid w:val="00B60B15"/>
    <w:rsid w:val="00B76EA4"/>
    <w:rsid w:val="00BA2126"/>
    <w:rsid w:val="00BD2CC7"/>
    <w:rsid w:val="00BF2979"/>
    <w:rsid w:val="00BF2A18"/>
    <w:rsid w:val="00C00672"/>
    <w:rsid w:val="00C10C1A"/>
    <w:rsid w:val="00C45E0A"/>
    <w:rsid w:val="00C507E6"/>
    <w:rsid w:val="00CB0DF3"/>
    <w:rsid w:val="00CF1E4E"/>
    <w:rsid w:val="00D156A4"/>
    <w:rsid w:val="00D35E5A"/>
    <w:rsid w:val="00D5090E"/>
    <w:rsid w:val="00D53E57"/>
    <w:rsid w:val="00D63470"/>
    <w:rsid w:val="00D70F99"/>
    <w:rsid w:val="00D73DF9"/>
    <w:rsid w:val="00D9715C"/>
    <w:rsid w:val="00DB03F3"/>
    <w:rsid w:val="00DC3947"/>
    <w:rsid w:val="00DE173A"/>
    <w:rsid w:val="00DF6AA3"/>
    <w:rsid w:val="00E00253"/>
    <w:rsid w:val="00E03C8A"/>
    <w:rsid w:val="00E23829"/>
    <w:rsid w:val="00E25149"/>
    <w:rsid w:val="00E26EAA"/>
    <w:rsid w:val="00E35722"/>
    <w:rsid w:val="00E412D1"/>
    <w:rsid w:val="00E572CA"/>
    <w:rsid w:val="00E84109"/>
    <w:rsid w:val="00E9713B"/>
    <w:rsid w:val="00EA33CF"/>
    <w:rsid w:val="00EA6EF5"/>
    <w:rsid w:val="00ED2C72"/>
    <w:rsid w:val="00ED6B92"/>
    <w:rsid w:val="00F134AE"/>
    <w:rsid w:val="00F47705"/>
    <w:rsid w:val="00F61238"/>
    <w:rsid w:val="00F6667B"/>
    <w:rsid w:val="00FA48B0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rsid w:val="00E2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878A3-63EE-44EC-BF08-46D89B97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27</cp:revision>
  <cp:lastPrinted>2022-10-11T12:07:00Z</cp:lastPrinted>
  <dcterms:created xsi:type="dcterms:W3CDTF">2020-02-04T11:43:00Z</dcterms:created>
  <dcterms:modified xsi:type="dcterms:W3CDTF">2022-10-11T12:07:00Z</dcterms:modified>
</cp:coreProperties>
</file>